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455" w:tblpY="64"/>
        <w:tblOverlap w:val="never"/>
        <w:tblW w:w="14797" w:type="dxa"/>
        <w:tblInd w:w="0" w:type="dxa"/>
        <w:tblLayout w:type="autofit"/>
        <w:tblCellMar>
          <w:top w:w="0" w:type="dxa"/>
          <w:left w:w="108" w:type="dxa"/>
          <w:bottom w:w="0" w:type="dxa"/>
          <w:right w:w="108" w:type="dxa"/>
        </w:tblCellMar>
      </w:tblPr>
      <w:tblGrid>
        <w:gridCol w:w="1440"/>
        <w:gridCol w:w="1944"/>
        <w:gridCol w:w="1368"/>
        <w:gridCol w:w="3864"/>
        <w:gridCol w:w="6181"/>
      </w:tblGrid>
      <w:tr w14:paraId="626570D2">
        <w:tblPrEx>
          <w:tblCellMar>
            <w:top w:w="0" w:type="dxa"/>
            <w:left w:w="108" w:type="dxa"/>
            <w:bottom w:w="0" w:type="dxa"/>
            <w:right w:w="108" w:type="dxa"/>
          </w:tblCellMar>
        </w:tblPrEx>
        <w:trPr>
          <w:trHeight w:val="780" w:hRule="atLeast"/>
          <w:tblHeader/>
        </w:trPr>
        <w:tc>
          <w:tcPr>
            <w:tcW w:w="14797" w:type="dxa"/>
            <w:gridSpan w:val="5"/>
            <w:tcBorders>
              <w:top w:val="nil"/>
              <w:left w:val="nil"/>
              <w:bottom w:val="nil"/>
              <w:right w:val="nil"/>
            </w:tcBorders>
            <w:vAlign w:val="center"/>
          </w:tcPr>
          <w:p w14:paraId="795A460A">
            <w:pPr>
              <w:widowControl/>
              <w:jc w:val="center"/>
              <w:textAlignment w:val="center"/>
              <w:rPr>
                <w:rFonts w:hint="eastAsia" w:ascii="黑体" w:hAnsi="宋体" w:eastAsia="黑体" w:cs="黑体"/>
                <w:b/>
                <w:bCs/>
                <w:color w:val="auto"/>
                <w:sz w:val="32"/>
                <w:szCs w:val="32"/>
              </w:rPr>
            </w:pPr>
            <w:r>
              <w:rPr>
                <w:rFonts w:hint="eastAsia" w:ascii="黑体" w:hAnsi="宋体" w:eastAsia="黑体" w:cs="黑体"/>
                <w:b/>
                <w:bCs/>
                <w:color w:val="auto"/>
                <w:kern w:val="0"/>
                <w:sz w:val="32"/>
                <w:szCs w:val="32"/>
                <w:lang w:bidi="ar"/>
              </w:rPr>
              <w:t>化学化工学院推免生遴选、推荐综合评价标准</w:t>
            </w:r>
          </w:p>
        </w:tc>
      </w:tr>
      <w:tr w14:paraId="643BD918">
        <w:tblPrEx>
          <w:tblCellMar>
            <w:top w:w="0" w:type="dxa"/>
            <w:left w:w="108" w:type="dxa"/>
            <w:bottom w:w="0" w:type="dxa"/>
            <w:right w:w="108" w:type="dxa"/>
          </w:tblCellMar>
        </w:tblPrEx>
        <w:trPr>
          <w:trHeight w:val="697" w:hRule="atLeast"/>
          <w:tblHeader/>
        </w:trPr>
        <w:tc>
          <w:tcPr>
            <w:tcW w:w="3384" w:type="dxa"/>
            <w:gridSpan w:val="2"/>
            <w:tcBorders>
              <w:top w:val="single" w:color="000000" w:sz="4" w:space="0"/>
              <w:left w:val="single" w:color="000000" w:sz="4" w:space="0"/>
              <w:bottom w:val="single" w:color="000000" w:sz="4" w:space="0"/>
              <w:right w:val="single" w:color="000000" w:sz="4" w:space="0"/>
            </w:tcBorders>
            <w:vAlign w:val="center"/>
          </w:tcPr>
          <w:p w14:paraId="19EFEC7E">
            <w:pPr>
              <w:widowControl/>
              <w:spacing w:line="240" w:lineRule="exact"/>
              <w:jc w:val="center"/>
              <w:textAlignment w:val="center"/>
              <w:rPr>
                <w:rFonts w:hint="eastAsia" w:ascii="宋体" w:hAnsi="宋体" w:cs="宋体"/>
                <w:b/>
                <w:bCs/>
                <w:color w:val="auto"/>
                <w:sz w:val="28"/>
                <w:szCs w:val="28"/>
              </w:rPr>
            </w:pPr>
            <w:r>
              <w:rPr>
                <w:rFonts w:hint="eastAsia" w:ascii="宋体" w:hAnsi="宋体" w:cs="宋体"/>
                <w:b/>
                <w:bCs/>
                <w:color w:val="auto"/>
                <w:kern w:val="0"/>
                <w:sz w:val="28"/>
                <w:szCs w:val="28"/>
                <w:lang w:bidi="ar"/>
              </w:rPr>
              <w:t>综合评价内容</w:t>
            </w:r>
          </w:p>
        </w:tc>
        <w:tc>
          <w:tcPr>
            <w:tcW w:w="5232" w:type="dxa"/>
            <w:gridSpan w:val="2"/>
            <w:tcBorders>
              <w:top w:val="single" w:color="000000" w:sz="4" w:space="0"/>
              <w:left w:val="single" w:color="000000" w:sz="4" w:space="0"/>
              <w:bottom w:val="single" w:color="000000" w:sz="4" w:space="0"/>
              <w:right w:val="single" w:color="000000" w:sz="4" w:space="0"/>
            </w:tcBorders>
            <w:vAlign w:val="center"/>
          </w:tcPr>
          <w:p w14:paraId="481E2646">
            <w:pPr>
              <w:widowControl/>
              <w:spacing w:line="240" w:lineRule="exact"/>
              <w:jc w:val="center"/>
              <w:textAlignment w:val="center"/>
              <w:rPr>
                <w:rFonts w:hint="eastAsia" w:ascii="宋体" w:hAnsi="宋体" w:cs="宋体"/>
                <w:b/>
                <w:bCs/>
                <w:color w:val="auto"/>
                <w:sz w:val="28"/>
                <w:szCs w:val="28"/>
              </w:rPr>
            </w:pPr>
            <w:r>
              <w:rPr>
                <w:rFonts w:hint="eastAsia" w:ascii="宋体" w:hAnsi="宋体" w:cs="宋体"/>
                <w:b/>
                <w:bCs/>
                <w:color w:val="auto"/>
                <w:kern w:val="0"/>
                <w:sz w:val="28"/>
                <w:szCs w:val="28"/>
                <w:lang w:bidi="ar"/>
              </w:rPr>
              <w:t>实施细则</w:t>
            </w:r>
          </w:p>
        </w:tc>
        <w:tc>
          <w:tcPr>
            <w:tcW w:w="6181" w:type="dxa"/>
            <w:tcBorders>
              <w:top w:val="single" w:color="000000" w:sz="4" w:space="0"/>
              <w:left w:val="single" w:color="000000" w:sz="4" w:space="0"/>
              <w:bottom w:val="single" w:color="000000" w:sz="4" w:space="0"/>
              <w:right w:val="single" w:color="000000" w:sz="4" w:space="0"/>
            </w:tcBorders>
            <w:vAlign w:val="center"/>
          </w:tcPr>
          <w:p w14:paraId="1A8C1CF3">
            <w:pPr>
              <w:widowControl/>
              <w:spacing w:line="240" w:lineRule="exact"/>
              <w:jc w:val="center"/>
              <w:textAlignment w:val="center"/>
              <w:rPr>
                <w:rFonts w:hint="eastAsia" w:ascii="宋体" w:hAnsi="宋体" w:cs="宋体"/>
                <w:b/>
                <w:bCs/>
                <w:color w:val="auto"/>
                <w:sz w:val="28"/>
                <w:szCs w:val="28"/>
              </w:rPr>
            </w:pPr>
            <w:r>
              <w:rPr>
                <w:rFonts w:hint="eastAsia" w:ascii="宋体" w:hAnsi="宋体" w:cs="宋体"/>
                <w:b/>
                <w:bCs/>
                <w:color w:val="auto"/>
                <w:kern w:val="0"/>
                <w:sz w:val="28"/>
                <w:szCs w:val="28"/>
                <w:lang w:bidi="ar"/>
              </w:rPr>
              <w:t>说明</w:t>
            </w:r>
          </w:p>
        </w:tc>
      </w:tr>
      <w:tr w14:paraId="79F70783">
        <w:tblPrEx>
          <w:tblCellMar>
            <w:top w:w="0" w:type="dxa"/>
            <w:left w:w="108" w:type="dxa"/>
            <w:bottom w:w="0" w:type="dxa"/>
            <w:right w:w="108" w:type="dxa"/>
          </w:tblCellMar>
        </w:tblPrEx>
        <w:trPr>
          <w:trHeight w:val="696" w:hRule="atLeast"/>
        </w:trPr>
        <w:tc>
          <w:tcPr>
            <w:tcW w:w="3384" w:type="dxa"/>
            <w:gridSpan w:val="2"/>
            <w:tcBorders>
              <w:top w:val="single" w:color="000000" w:sz="4" w:space="0"/>
              <w:left w:val="single" w:color="000000" w:sz="4" w:space="0"/>
              <w:bottom w:val="single" w:color="000000" w:sz="4" w:space="0"/>
              <w:right w:val="single" w:color="000000" w:sz="4" w:space="0"/>
            </w:tcBorders>
            <w:vAlign w:val="center"/>
          </w:tcPr>
          <w:p w14:paraId="0F614EDB">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第一部分：思想品德评价</w:t>
            </w:r>
          </w:p>
          <w:p w14:paraId="50C987F3">
            <w:pPr>
              <w:widowControl/>
              <w:spacing w:line="240" w:lineRule="exact"/>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（定性）</w:t>
            </w:r>
          </w:p>
        </w:tc>
        <w:tc>
          <w:tcPr>
            <w:tcW w:w="5232" w:type="dxa"/>
            <w:gridSpan w:val="2"/>
            <w:tcBorders>
              <w:top w:val="single" w:color="000000" w:sz="4" w:space="0"/>
              <w:left w:val="single" w:color="000000" w:sz="4" w:space="0"/>
              <w:bottom w:val="single" w:color="000000" w:sz="4" w:space="0"/>
              <w:right w:val="single" w:color="000000" w:sz="4" w:space="0"/>
            </w:tcBorders>
            <w:vAlign w:val="center"/>
          </w:tcPr>
          <w:p w14:paraId="5BEA42F8">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坚持德智体美劳全面衡量，以德为先，思想品德考核不合格者不予推荐。</w:t>
            </w:r>
          </w:p>
        </w:tc>
        <w:tc>
          <w:tcPr>
            <w:tcW w:w="6181" w:type="dxa"/>
            <w:tcBorders>
              <w:top w:val="single" w:color="000000" w:sz="4" w:space="0"/>
              <w:left w:val="single" w:color="000000" w:sz="4" w:space="0"/>
              <w:bottom w:val="single" w:color="000000" w:sz="4" w:space="0"/>
              <w:right w:val="single" w:color="000000" w:sz="4" w:space="0"/>
            </w:tcBorders>
            <w:vAlign w:val="center"/>
          </w:tcPr>
          <w:p w14:paraId="36568995">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违反校规校纪、受到学校纪律处分或被追究法律责任者，不予推荐。</w:t>
            </w:r>
          </w:p>
        </w:tc>
      </w:tr>
      <w:tr w14:paraId="027B42AF">
        <w:tblPrEx>
          <w:tblCellMar>
            <w:top w:w="0" w:type="dxa"/>
            <w:left w:w="108" w:type="dxa"/>
            <w:bottom w:w="0" w:type="dxa"/>
            <w:right w:w="108" w:type="dxa"/>
          </w:tblCellMar>
        </w:tblPrEx>
        <w:trPr>
          <w:trHeight w:val="1674" w:hRule="atLeast"/>
        </w:trPr>
        <w:tc>
          <w:tcPr>
            <w:tcW w:w="3384" w:type="dxa"/>
            <w:gridSpan w:val="2"/>
            <w:tcBorders>
              <w:top w:val="single" w:color="000000" w:sz="4" w:space="0"/>
              <w:left w:val="single" w:color="000000" w:sz="4" w:space="0"/>
              <w:bottom w:val="single" w:color="000000" w:sz="4" w:space="0"/>
              <w:right w:val="single" w:color="000000" w:sz="4" w:space="0"/>
            </w:tcBorders>
            <w:vAlign w:val="center"/>
          </w:tcPr>
          <w:p w14:paraId="7391B307">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第二部分：第二课堂成绩</w:t>
            </w:r>
          </w:p>
          <w:p w14:paraId="419B3087">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（定性）</w:t>
            </w:r>
          </w:p>
        </w:tc>
        <w:tc>
          <w:tcPr>
            <w:tcW w:w="5232" w:type="dxa"/>
            <w:gridSpan w:val="2"/>
            <w:tcBorders>
              <w:top w:val="single" w:color="000000" w:sz="4" w:space="0"/>
              <w:left w:val="single" w:color="000000" w:sz="4" w:space="0"/>
              <w:bottom w:val="single" w:color="000000" w:sz="4" w:space="0"/>
              <w:right w:val="single" w:color="000000" w:sz="4" w:space="0"/>
            </w:tcBorders>
            <w:vAlign w:val="center"/>
          </w:tcPr>
          <w:p w14:paraId="2586818C">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第二课堂学时达标标准为：本科生修满210个学时。</w:t>
            </w:r>
          </w:p>
          <w:p w14:paraId="05B8C287">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大一年级学生学年内需修满60个第二课堂学时；大二年级学生学年内需修满100个第二课堂学时；大三年级学生学年内需修满50个第二课堂学时。(22级学生大一学年上半学期由于疫情未到校，故大一学年学时达标标准有所调整，调整为需修满50个第二课堂学时)</w:t>
            </w:r>
          </w:p>
        </w:tc>
        <w:tc>
          <w:tcPr>
            <w:tcW w:w="6181" w:type="dxa"/>
            <w:tcBorders>
              <w:top w:val="single" w:color="000000" w:sz="4" w:space="0"/>
              <w:left w:val="single" w:color="000000" w:sz="4" w:space="0"/>
              <w:bottom w:val="single" w:color="000000" w:sz="4" w:space="0"/>
              <w:right w:val="single" w:color="000000" w:sz="4" w:space="0"/>
            </w:tcBorders>
            <w:vAlign w:val="center"/>
          </w:tcPr>
          <w:p w14:paraId="4C15D04B">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由化学化工学院学工办工作人员根据《新疆农业大学“第二课堂成绩单”制度实施办法》（新农大党办发〔2024〕10号）进行认定确认。</w:t>
            </w:r>
          </w:p>
        </w:tc>
      </w:tr>
      <w:tr w14:paraId="3E6EEAC3">
        <w:tblPrEx>
          <w:tblCellMar>
            <w:top w:w="0" w:type="dxa"/>
            <w:left w:w="108" w:type="dxa"/>
            <w:bottom w:w="0" w:type="dxa"/>
            <w:right w:w="108" w:type="dxa"/>
          </w:tblCellMar>
        </w:tblPrEx>
        <w:trPr>
          <w:trHeight w:val="976" w:hRule="atLeast"/>
        </w:trPr>
        <w:tc>
          <w:tcPr>
            <w:tcW w:w="3384" w:type="dxa"/>
            <w:gridSpan w:val="2"/>
            <w:tcBorders>
              <w:top w:val="single" w:color="000000" w:sz="4" w:space="0"/>
              <w:left w:val="single" w:color="000000" w:sz="4" w:space="0"/>
              <w:bottom w:val="single" w:color="000000" w:sz="4" w:space="0"/>
              <w:right w:val="single" w:color="000000" w:sz="4" w:space="0"/>
            </w:tcBorders>
            <w:vAlign w:val="center"/>
          </w:tcPr>
          <w:p w14:paraId="43079D3D">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第二部分：学业成绩评价</w:t>
            </w:r>
          </w:p>
          <w:p w14:paraId="2EB64AF4">
            <w:pPr>
              <w:widowControl/>
              <w:spacing w:line="240" w:lineRule="exact"/>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（80%）</w:t>
            </w:r>
          </w:p>
        </w:tc>
        <w:tc>
          <w:tcPr>
            <w:tcW w:w="5232" w:type="dxa"/>
            <w:gridSpan w:val="2"/>
            <w:tcBorders>
              <w:top w:val="single" w:color="000000" w:sz="4" w:space="0"/>
              <w:left w:val="single" w:color="000000" w:sz="4" w:space="0"/>
              <w:bottom w:val="single" w:color="000000" w:sz="4" w:space="0"/>
              <w:right w:val="single" w:color="000000" w:sz="4" w:space="0"/>
            </w:tcBorders>
            <w:vAlign w:val="center"/>
          </w:tcPr>
          <w:p w14:paraId="38288A1D">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学业成绩计算依据：截至推免申请时所修读的全部课程（辅修专业、辅修学士学位、公共选修课课程不计）</w:t>
            </w:r>
            <w:r>
              <w:rPr>
                <w:rFonts w:hint="eastAsia" w:ascii="宋体" w:hAnsi="宋体" w:cs="宋体"/>
                <w:b/>
                <w:bCs/>
                <w:color w:val="auto"/>
                <w:kern w:val="0"/>
                <w:sz w:val="18"/>
                <w:szCs w:val="18"/>
                <w:lang w:bidi="ar"/>
              </w:rPr>
              <w:t>学分加权平均分</w:t>
            </w:r>
            <w:r>
              <w:rPr>
                <w:rFonts w:hint="eastAsia" w:ascii="宋体" w:hAnsi="宋体" w:cs="宋体"/>
                <w:color w:val="auto"/>
                <w:kern w:val="0"/>
                <w:sz w:val="18"/>
                <w:szCs w:val="18"/>
                <w:lang w:bidi="ar"/>
              </w:rPr>
              <w:t>。以教务管理系统成绩为准，计算分值时保留至小数点后两位。</w:t>
            </w:r>
          </w:p>
        </w:tc>
        <w:tc>
          <w:tcPr>
            <w:tcW w:w="6181" w:type="dxa"/>
            <w:tcBorders>
              <w:top w:val="single" w:color="000000" w:sz="4" w:space="0"/>
              <w:left w:val="single" w:color="000000" w:sz="4" w:space="0"/>
              <w:bottom w:val="single" w:color="000000" w:sz="4" w:space="0"/>
              <w:right w:val="single" w:color="000000" w:sz="4" w:space="0"/>
            </w:tcBorders>
            <w:vAlign w:val="center"/>
          </w:tcPr>
          <w:p w14:paraId="761512F3">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学业成绩=</w:t>
            </w:r>
            <w:r>
              <w:rPr>
                <w:rFonts w:hint="eastAsia" w:ascii="宋体" w:hAnsi="宋体" w:cs="宋体"/>
                <w:b/>
                <w:bCs/>
                <w:color w:val="auto"/>
                <w:kern w:val="0"/>
                <w:sz w:val="18"/>
                <w:szCs w:val="18"/>
                <w:lang w:bidi="ar"/>
              </w:rPr>
              <w:t>学分加权平均分</w:t>
            </w:r>
            <w:r>
              <w:rPr>
                <w:rFonts w:hint="eastAsia" w:ascii="宋体" w:hAnsi="宋体" w:cs="宋体"/>
                <w:color w:val="auto"/>
                <w:kern w:val="0"/>
                <w:sz w:val="18"/>
                <w:szCs w:val="18"/>
                <w:lang w:bidi="ar"/>
              </w:rPr>
              <w:t>*80%</w:t>
            </w:r>
          </w:p>
        </w:tc>
      </w:tr>
      <w:tr w14:paraId="25C56A26">
        <w:tblPrEx>
          <w:tblCellMar>
            <w:top w:w="0" w:type="dxa"/>
            <w:left w:w="108" w:type="dxa"/>
            <w:bottom w:w="0" w:type="dxa"/>
            <w:right w:w="108" w:type="dxa"/>
          </w:tblCellMar>
        </w:tblPrEx>
        <w:trPr>
          <w:trHeight w:val="557" w:hRule="atLeast"/>
        </w:trPr>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510EC691">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第三部分：</w:t>
            </w:r>
          </w:p>
          <w:p w14:paraId="4DE40ADA">
            <w:pPr>
              <w:widowControl/>
              <w:spacing w:line="240" w:lineRule="exact"/>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其它全面发展因素（20%）</w:t>
            </w:r>
          </w:p>
        </w:tc>
        <w:tc>
          <w:tcPr>
            <w:tcW w:w="1944" w:type="dxa"/>
            <w:vMerge w:val="restart"/>
            <w:tcBorders>
              <w:top w:val="single" w:color="000000" w:sz="4" w:space="0"/>
              <w:left w:val="single" w:color="000000" w:sz="4" w:space="0"/>
              <w:bottom w:val="single" w:color="000000" w:sz="4" w:space="0"/>
              <w:right w:val="single" w:color="000000" w:sz="4" w:space="0"/>
            </w:tcBorders>
            <w:vAlign w:val="center"/>
          </w:tcPr>
          <w:p w14:paraId="46F2AE96">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学术论文</w:t>
            </w:r>
          </w:p>
          <w:p w14:paraId="345233E3">
            <w:pPr>
              <w:widowControl/>
              <w:spacing w:line="240" w:lineRule="exact"/>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（满分20分）</w:t>
            </w:r>
          </w:p>
        </w:tc>
        <w:tc>
          <w:tcPr>
            <w:tcW w:w="5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13A4F4B">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SCI期刊：20分</w:t>
            </w:r>
          </w:p>
        </w:tc>
        <w:tc>
          <w:tcPr>
            <w:tcW w:w="6181" w:type="dxa"/>
            <w:vMerge w:val="restart"/>
            <w:tcBorders>
              <w:top w:val="single" w:color="000000" w:sz="4" w:space="0"/>
              <w:left w:val="single" w:color="000000" w:sz="4" w:space="0"/>
              <w:bottom w:val="single" w:color="000000" w:sz="4" w:space="0"/>
              <w:right w:val="single" w:color="000000" w:sz="4" w:space="0"/>
            </w:tcBorders>
            <w:vAlign w:val="center"/>
          </w:tcPr>
          <w:p w14:paraId="279C289C">
            <w:pPr>
              <w:widowControl/>
              <w:spacing w:line="240" w:lineRule="exact"/>
              <w:jc w:val="left"/>
              <w:textAlignment w:val="center"/>
              <w:rPr>
                <w:rStyle w:val="7"/>
                <w:rFonts w:hint="default"/>
                <w:color w:val="auto"/>
                <w:sz w:val="18"/>
                <w:szCs w:val="18"/>
                <w:lang w:bidi="ar"/>
              </w:rPr>
            </w:pPr>
            <w:r>
              <w:rPr>
                <w:rStyle w:val="7"/>
                <w:rFonts w:hint="default"/>
                <w:color w:val="auto"/>
                <w:sz w:val="18"/>
                <w:szCs w:val="18"/>
                <w:lang w:bidi="ar"/>
              </w:rPr>
              <w:t>1.论文署名要求：第一完成单位为新疆农业大学，通讯作者必须是导师（毕业论文导师或者本人所参加的相关竞赛、项目指导老师），通讯作者单位为新疆农业大学；</w:t>
            </w:r>
          </w:p>
          <w:p w14:paraId="4AAB4F16">
            <w:pPr>
              <w:widowControl/>
              <w:spacing w:line="240" w:lineRule="exact"/>
              <w:jc w:val="left"/>
              <w:textAlignment w:val="center"/>
              <w:rPr>
                <w:rStyle w:val="7"/>
                <w:rFonts w:hint="default"/>
                <w:color w:val="auto"/>
                <w:sz w:val="18"/>
                <w:szCs w:val="18"/>
                <w:lang w:bidi="ar"/>
              </w:rPr>
            </w:pPr>
            <w:r>
              <w:rPr>
                <w:rStyle w:val="7"/>
                <w:rFonts w:hint="default"/>
                <w:color w:val="auto"/>
                <w:sz w:val="18"/>
                <w:szCs w:val="18"/>
                <w:lang w:bidi="ar"/>
              </w:rPr>
              <w:t>2.发表的学术论文需与本专业研究相关；</w:t>
            </w:r>
          </w:p>
          <w:p w14:paraId="26C45802">
            <w:pPr>
              <w:widowControl/>
              <w:spacing w:line="240" w:lineRule="exact"/>
              <w:jc w:val="left"/>
              <w:textAlignment w:val="center"/>
              <w:rPr>
                <w:rStyle w:val="7"/>
                <w:rFonts w:hint="default"/>
                <w:color w:val="auto"/>
                <w:sz w:val="18"/>
                <w:szCs w:val="18"/>
                <w:lang w:bidi="ar"/>
              </w:rPr>
            </w:pPr>
            <w:r>
              <w:rPr>
                <w:rStyle w:val="7"/>
                <w:rFonts w:hint="default"/>
                <w:color w:val="auto"/>
                <w:sz w:val="18"/>
                <w:szCs w:val="18"/>
                <w:lang w:bidi="ar"/>
              </w:rPr>
              <w:t>3.论文应已正式见刊（包括网络首发），尚未见刊的学术论文需有正式录用证明并附导师签署意见的版面费缴费证明；</w:t>
            </w:r>
          </w:p>
          <w:p w14:paraId="49691D20">
            <w:pPr>
              <w:widowControl/>
              <w:spacing w:line="240" w:lineRule="exact"/>
              <w:jc w:val="left"/>
              <w:textAlignment w:val="center"/>
              <w:rPr>
                <w:rStyle w:val="7"/>
                <w:rFonts w:hint="default"/>
                <w:color w:val="auto"/>
                <w:sz w:val="18"/>
                <w:szCs w:val="18"/>
                <w:lang w:bidi="ar"/>
              </w:rPr>
            </w:pPr>
            <w:r>
              <w:rPr>
                <w:rStyle w:val="7"/>
                <w:rFonts w:hint="default"/>
                <w:color w:val="auto"/>
                <w:sz w:val="18"/>
                <w:szCs w:val="18"/>
                <w:lang w:bidi="ar"/>
              </w:rPr>
              <w:t>4.第二作者开始往后排名的作者，分数依次按照20%递减，</w:t>
            </w:r>
            <w:r>
              <w:rPr>
                <w:rFonts w:hint="eastAsia" w:ascii="宋体" w:hAnsi="宋体" w:cs="宋体"/>
                <w:color w:val="auto"/>
                <w:kern w:val="0"/>
                <w:sz w:val="18"/>
                <w:szCs w:val="18"/>
                <w:lang w:bidi="ar"/>
              </w:rPr>
              <w:t>计算分值时保留至小数点后两位；</w:t>
            </w:r>
          </w:p>
          <w:p w14:paraId="69430950">
            <w:pPr>
              <w:widowControl/>
              <w:spacing w:line="240" w:lineRule="exact"/>
              <w:jc w:val="left"/>
              <w:textAlignment w:val="center"/>
              <w:rPr>
                <w:rFonts w:hint="eastAsia" w:ascii="宋体" w:hAnsi="宋体" w:cs="宋体"/>
                <w:color w:val="auto"/>
                <w:sz w:val="18"/>
                <w:szCs w:val="18"/>
              </w:rPr>
            </w:pPr>
            <w:r>
              <w:rPr>
                <w:rStyle w:val="7"/>
                <w:rFonts w:hint="default"/>
                <w:color w:val="auto"/>
                <w:sz w:val="18"/>
                <w:szCs w:val="18"/>
                <w:lang w:bidi="ar"/>
              </w:rPr>
              <w:t>5.此项累加最高不超过20分。</w:t>
            </w:r>
          </w:p>
        </w:tc>
      </w:tr>
      <w:tr w14:paraId="6EBF69F5">
        <w:tblPrEx>
          <w:tblCellMar>
            <w:top w:w="0" w:type="dxa"/>
            <w:left w:w="108" w:type="dxa"/>
            <w:bottom w:w="0" w:type="dxa"/>
            <w:right w:w="108" w:type="dxa"/>
          </w:tblCellMar>
        </w:tblPrEx>
        <w:trPr>
          <w:trHeight w:val="569"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2C55557B">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562E4A84">
            <w:pPr>
              <w:widowControl/>
              <w:spacing w:line="240" w:lineRule="exact"/>
              <w:jc w:val="center"/>
              <w:rPr>
                <w:rFonts w:hint="eastAsia" w:ascii="宋体" w:hAnsi="宋体" w:cs="宋体"/>
                <w:b/>
                <w:bCs/>
                <w:color w:val="auto"/>
                <w:sz w:val="24"/>
                <w:szCs w:val="24"/>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7B80CC">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EI期刊：18分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6CC1B6AC">
            <w:pPr>
              <w:widowControl/>
              <w:spacing w:line="240" w:lineRule="exact"/>
              <w:jc w:val="left"/>
              <w:rPr>
                <w:rFonts w:hint="eastAsia" w:ascii="宋体" w:hAnsi="宋体" w:cs="宋体"/>
                <w:color w:val="auto"/>
                <w:sz w:val="18"/>
                <w:szCs w:val="18"/>
              </w:rPr>
            </w:pPr>
          </w:p>
        </w:tc>
      </w:tr>
      <w:tr w14:paraId="0445E8EC">
        <w:tblPrEx>
          <w:tblCellMar>
            <w:top w:w="0" w:type="dxa"/>
            <w:left w:w="108" w:type="dxa"/>
            <w:bottom w:w="0" w:type="dxa"/>
            <w:right w:w="108" w:type="dxa"/>
          </w:tblCellMar>
        </w:tblPrEx>
        <w:trPr>
          <w:trHeight w:val="613"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491764E">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71400416">
            <w:pPr>
              <w:widowControl/>
              <w:spacing w:line="240" w:lineRule="exact"/>
              <w:jc w:val="center"/>
              <w:rPr>
                <w:rFonts w:hint="eastAsia" w:ascii="宋体" w:hAnsi="宋体" w:cs="宋体"/>
                <w:b/>
                <w:bCs/>
                <w:color w:val="auto"/>
                <w:sz w:val="24"/>
                <w:szCs w:val="24"/>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B219C2">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核心期刊：15分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3339726D">
            <w:pPr>
              <w:widowControl/>
              <w:spacing w:line="240" w:lineRule="exact"/>
              <w:jc w:val="left"/>
              <w:rPr>
                <w:rFonts w:hint="eastAsia" w:ascii="宋体" w:hAnsi="宋体" w:cs="宋体"/>
                <w:color w:val="auto"/>
                <w:sz w:val="18"/>
                <w:szCs w:val="18"/>
              </w:rPr>
            </w:pPr>
          </w:p>
        </w:tc>
      </w:tr>
      <w:tr w14:paraId="73B384DD">
        <w:tblPrEx>
          <w:tblCellMar>
            <w:top w:w="0" w:type="dxa"/>
            <w:left w:w="108" w:type="dxa"/>
            <w:bottom w:w="0" w:type="dxa"/>
            <w:right w:w="108" w:type="dxa"/>
          </w:tblCellMar>
        </w:tblPrEx>
        <w:trPr>
          <w:trHeight w:val="638"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7398AC56">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5481EF46">
            <w:pPr>
              <w:widowControl/>
              <w:spacing w:line="240" w:lineRule="exact"/>
              <w:jc w:val="center"/>
              <w:rPr>
                <w:rFonts w:hint="eastAsia" w:ascii="宋体" w:hAnsi="宋体" w:cs="宋体"/>
                <w:b/>
                <w:bCs/>
                <w:color w:val="auto"/>
                <w:sz w:val="24"/>
                <w:szCs w:val="24"/>
              </w:rPr>
            </w:pPr>
          </w:p>
        </w:tc>
        <w:tc>
          <w:tcPr>
            <w:tcW w:w="5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9966DBA">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一般期刊：10分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0AEA3EEC">
            <w:pPr>
              <w:widowControl/>
              <w:spacing w:line="240" w:lineRule="exact"/>
              <w:jc w:val="left"/>
              <w:rPr>
                <w:rFonts w:hint="eastAsia" w:ascii="宋体" w:hAnsi="宋体" w:cs="宋体"/>
                <w:color w:val="auto"/>
                <w:sz w:val="18"/>
                <w:szCs w:val="18"/>
              </w:rPr>
            </w:pPr>
          </w:p>
        </w:tc>
      </w:tr>
      <w:tr w14:paraId="77E2A58E">
        <w:tblPrEx>
          <w:tblCellMar>
            <w:top w:w="0" w:type="dxa"/>
            <w:left w:w="108" w:type="dxa"/>
            <w:bottom w:w="0" w:type="dxa"/>
            <w:right w:w="108" w:type="dxa"/>
          </w:tblCellMar>
        </w:tblPrEx>
        <w:trPr>
          <w:trHeight w:val="1462"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320CDA84">
            <w:pPr>
              <w:widowControl/>
              <w:spacing w:line="240" w:lineRule="exact"/>
              <w:jc w:val="center"/>
              <w:rPr>
                <w:rFonts w:hint="eastAsia" w:ascii="宋体" w:hAnsi="宋体" w:cs="宋体"/>
                <w:b/>
                <w:bCs/>
                <w:color w:val="auto"/>
                <w:sz w:val="24"/>
                <w:szCs w:val="24"/>
              </w:rPr>
            </w:pPr>
          </w:p>
        </w:tc>
        <w:tc>
          <w:tcPr>
            <w:tcW w:w="1944" w:type="dxa"/>
            <w:tcBorders>
              <w:top w:val="single" w:color="000000" w:sz="4" w:space="0"/>
              <w:left w:val="single" w:color="000000" w:sz="4" w:space="0"/>
              <w:bottom w:val="single" w:color="000000" w:sz="4" w:space="0"/>
              <w:right w:val="single" w:color="000000" w:sz="4" w:space="0"/>
            </w:tcBorders>
            <w:vAlign w:val="center"/>
          </w:tcPr>
          <w:p w14:paraId="0C99DBAB">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知识产权</w:t>
            </w:r>
          </w:p>
          <w:p w14:paraId="1ECEF0D6">
            <w:pPr>
              <w:widowControl/>
              <w:spacing w:line="240" w:lineRule="exact"/>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（满分10分）</w:t>
            </w:r>
          </w:p>
        </w:tc>
        <w:tc>
          <w:tcPr>
            <w:tcW w:w="5232" w:type="dxa"/>
            <w:gridSpan w:val="2"/>
            <w:tcBorders>
              <w:top w:val="single" w:color="000000" w:sz="4" w:space="0"/>
              <w:left w:val="single" w:color="000000" w:sz="4" w:space="0"/>
              <w:bottom w:val="single" w:color="000000" w:sz="4" w:space="0"/>
              <w:right w:val="single" w:color="000000" w:sz="4" w:space="0"/>
            </w:tcBorders>
            <w:vAlign w:val="center"/>
          </w:tcPr>
          <w:p w14:paraId="5B0E55B0">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获得国内授权的发明专利：10分；授理或处于实质公开阶段的发明专利：5分</w:t>
            </w:r>
          </w:p>
          <w:p w14:paraId="6445333C">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实用新型专利：3分；</w:t>
            </w:r>
          </w:p>
          <w:p w14:paraId="5F96EC37">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外观专利：1分。</w:t>
            </w:r>
          </w:p>
        </w:tc>
        <w:tc>
          <w:tcPr>
            <w:tcW w:w="6181" w:type="dxa"/>
            <w:tcBorders>
              <w:top w:val="single" w:color="000000" w:sz="4" w:space="0"/>
              <w:left w:val="single" w:color="000000" w:sz="4" w:space="0"/>
              <w:bottom w:val="single" w:color="000000" w:sz="4" w:space="0"/>
              <w:right w:val="single" w:color="000000" w:sz="4" w:space="0"/>
            </w:tcBorders>
            <w:vAlign w:val="center"/>
          </w:tcPr>
          <w:p w14:paraId="60FFDFF7">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sz w:val="18"/>
                <w:szCs w:val="18"/>
                <w:lang w:bidi="ar"/>
              </w:rPr>
              <w:t>1.</w:t>
            </w:r>
            <w:r>
              <w:rPr>
                <w:rFonts w:hint="eastAsia" w:ascii="宋体" w:hAnsi="宋体" w:cs="宋体"/>
                <w:color w:val="auto"/>
                <w:kern w:val="0"/>
                <w:sz w:val="18"/>
                <w:szCs w:val="18"/>
                <w:lang w:bidi="ar"/>
              </w:rPr>
              <w:t>新疆农业大学为第一或独立产权单位；</w:t>
            </w:r>
          </w:p>
          <w:p w14:paraId="5FB670BC">
            <w:pPr>
              <w:widowControl/>
              <w:spacing w:line="240" w:lineRule="exact"/>
              <w:jc w:val="left"/>
              <w:textAlignment w:val="center"/>
              <w:rPr>
                <w:rStyle w:val="7"/>
                <w:rFonts w:hint="default"/>
                <w:color w:val="auto"/>
                <w:sz w:val="18"/>
                <w:szCs w:val="18"/>
                <w:lang w:bidi="ar"/>
              </w:rPr>
            </w:pPr>
            <w:r>
              <w:rPr>
                <w:rFonts w:hint="eastAsia" w:ascii="宋体" w:hAnsi="宋体" w:cs="宋体"/>
                <w:color w:val="auto"/>
                <w:kern w:val="0"/>
                <w:sz w:val="18"/>
                <w:szCs w:val="18"/>
                <w:lang w:bidi="ar"/>
              </w:rPr>
              <w:t>2.需与本专业研究相关；                                                                                                                                                                                                              3.专利作者排名顺序第二开始，</w:t>
            </w:r>
            <w:r>
              <w:rPr>
                <w:rStyle w:val="7"/>
                <w:rFonts w:hint="default"/>
                <w:color w:val="auto"/>
                <w:sz w:val="18"/>
                <w:szCs w:val="18"/>
                <w:lang w:bidi="ar"/>
              </w:rPr>
              <w:t>分数依次按照20%递减，</w:t>
            </w:r>
            <w:r>
              <w:rPr>
                <w:rFonts w:hint="eastAsia" w:ascii="宋体" w:hAnsi="宋体" w:cs="宋体"/>
                <w:color w:val="auto"/>
                <w:kern w:val="0"/>
                <w:sz w:val="18"/>
                <w:szCs w:val="18"/>
                <w:lang w:bidi="ar"/>
              </w:rPr>
              <w:t>计算分值时保留至小数点后两位；</w:t>
            </w:r>
          </w:p>
          <w:p w14:paraId="72CF60C0">
            <w:pPr>
              <w:widowControl/>
              <w:spacing w:line="240" w:lineRule="exact"/>
              <w:jc w:val="left"/>
              <w:textAlignment w:val="center"/>
              <w:rPr>
                <w:color w:val="auto"/>
                <w:sz w:val="18"/>
                <w:szCs w:val="18"/>
              </w:rPr>
            </w:pPr>
            <w:r>
              <w:rPr>
                <w:rFonts w:hint="eastAsia" w:ascii="宋体" w:hAnsi="宋体" w:cs="宋体"/>
                <w:color w:val="auto"/>
                <w:kern w:val="0"/>
                <w:sz w:val="18"/>
                <w:szCs w:val="18"/>
                <w:lang w:bidi="ar"/>
              </w:rPr>
              <w:t>4</w:t>
            </w:r>
            <w:r>
              <w:rPr>
                <w:rFonts w:ascii="宋体" w:hAnsi="宋体" w:cs="宋体"/>
                <w:color w:val="auto"/>
                <w:kern w:val="0"/>
                <w:sz w:val="18"/>
                <w:szCs w:val="18"/>
                <w:lang w:bidi="ar"/>
              </w:rPr>
              <w:t>.</w:t>
            </w:r>
            <w:r>
              <w:rPr>
                <w:rStyle w:val="7"/>
                <w:rFonts w:hint="default"/>
                <w:color w:val="auto"/>
                <w:sz w:val="18"/>
                <w:szCs w:val="18"/>
                <w:lang w:bidi="ar"/>
              </w:rPr>
              <w:t>此项累加最高不超过10分。</w:t>
            </w:r>
          </w:p>
        </w:tc>
      </w:tr>
      <w:tr w14:paraId="1A5B47B6">
        <w:tblPrEx>
          <w:tblCellMar>
            <w:top w:w="0" w:type="dxa"/>
            <w:left w:w="108" w:type="dxa"/>
            <w:bottom w:w="0" w:type="dxa"/>
            <w:right w:w="108" w:type="dxa"/>
          </w:tblCellMar>
        </w:tblPrEx>
        <w:trPr>
          <w:trHeight w:val="450"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2D806A89">
            <w:pPr>
              <w:widowControl/>
              <w:spacing w:line="240" w:lineRule="exact"/>
              <w:jc w:val="center"/>
              <w:rPr>
                <w:rFonts w:hint="eastAsia" w:ascii="宋体" w:hAnsi="宋体" w:cs="宋体"/>
                <w:b/>
                <w:bCs/>
                <w:color w:val="auto"/>
                <w:sz w:val="24"/>
                <w:szCs w:val="24"/>
              </w:rPr>
            </w:pPr>
          </w:p>
        </w:tc>
        <w:tc>
          <w:tcPr>
            <w:tcW w:w="1944" w:type="dxa"/>
            <w:vMerge w:val="restart"/>
            <w:tcBorders>
              <w:top w:val="single" w:color="000000" w:sz="4" w:space="0"/>
              <w:left w:val="single" w:color="000000" w:sz="4" w:space="0"/>
              <w:bottom w:val="single" w:color="000000" w:sz="4" w:space="0"/>
              <w:right w:val="single" w:color="000000" w:sz="4" w:space="0"/>
            </w:tcBorders>
            <w:vAlign w:val="center"/>
          </w:tcPr>
          <w:p w14:paraId="4CCB30A4">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学科竞赛</w:t>
            </w:r>
          </w:p>
          <w:p w14:paraId="3D7DE789">
            <w:pPr>
              <w:widowControl/>
              <w:spacing w:line="240" w:lineRule="exact"/>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（满分20分）</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14:paraId="4956673F">
            <w:pPr>
              <w:widowControl/>
              <w:spacing w:line="240" w:lineRule="exact"/>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国家级</w:t>
            </w:r>
          </w:p>
        </w:tc>
        <w:tc>
          <w:tcPr>
            <w:tcW w:w="3864" w:type="dxa"/>
            <w:tcBorders>
              <w:top w:val="single" w:color="000000" w:sz="4" w:space="0"/>
              <w:left w:val="single" w:color="000000" w:sz="4" w:space="0"/>
              <w:bottom w:val="single" w:color="000000" w:sz="4" w:space="0"/>
              <w:right w:val="single" w:color="000000" w:sz="4" w:space="0"/>
            </w:tcBorders>
            <w:vAlign w:val="center"/>
          </w:tcPr>
          <w:p w14:paraId="10E96B19">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一等奖：20分</w:t>
            </w:r>
          </w:p>
        </w:tc>
        <w:tc>
          <w:tcPr>
            <w:tcW w:w="6181" w:type="dxa"/>
            <w:vMerge w:val="restart"/>
            <w:tcBorders>
              <w:top w:val="single" w:color="000000" w:sz="4" w:space="0"/>
              <w:left w:val="single" w:color="000000" w:sz="4" w:space="0"/>
              <w:bottom w:val="single" w:color="000000" w:sz="4" w:space="0"/>
              <w:right w:val="single" w:color="000000" w:sz="4" w:space="0"/>
            </w:tcBorders>
            <w:vAlign w:val="center"/>
          </w:tcPr>
          <w:p w14:paraId="1A83771F">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1.所有学科竞赛仅认定代表新疆农业大学参赛；</w:t>
            </w:r>
          </w:p>
          <w:p w14:paraId="6527863C">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2.学科竞赛团体获奖中，若对竞赛（官方公布的）成员参与排名顺序无异议，则自第二开始，分数依次按照20%递减，计算分值时保留至小数点后两位。若对竞赛（官方公布的）成员参与排名顺序有异议，需由竞赛指导教师根据各成员在竞赛团队中的实际作用与贡献，为参赛成员重新排序，并出具含重新排名结果及理由的书面说明，经指导教师签字确认后生效；</w:t>
            </w:r>
          </w:p>
          <w:p w14:paraId="1769548E">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3.同一项目在两个及以上级别分别获奖，取高分，不重复计分；</w:t>
            </w:r>
          </w:p>
          <w:p w14:paraId="153F7859">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4.学科竞赛应与专业和学业具有相关性，级别按照发证机关的盖章进行认定；</w:t>
            </w:r>
          </w:p>
          <w:p w14:paraId="1A223B5A">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5.学科竞赛按照《新疆农业大学本科学生参加学科竞赛管理规定</w:t>
            </w:r>
            <w:r>
              <w:rPr>
                <w:rFonts w:hint="eastAsia" w:ascii="宋体" w:hAnsi="宋体" w:cs="宋体"/>
                <w:color w:val="auto"/>
                <w:kern w:val="0"/>
                <w:sz w:val="18"/>
                <w:szCs w:val="18"/>
                <w:lang w:eastAsia="zh" w:bidi="ar"/>
              </w:rPr>
              <w:t>》</w:t>
            </w:r>
            <w:r>
              <w:rPr>
                <w:rFonts w:hint="eastAsia" w:ascii="宋体" w:hAnsi="宋体" w:cs="宋体"/>
                <w:color w:val="auto"/>
                <w:kern w:val="0"/>
                <w:sz w:val="18"/>
                <w:szCs w:val="18"/>
                <w:lang w:bidi="ar"/>
              </w:rPr>
              <w:t>（</w:t>
            </w:r>
            <w:r>
              <w:rPr>
                <w:rFonts w:hint="eastAsia" w:ascii="宋体" w:hAnsi="宋体" w:cs="宋体"/>
                <w:color w:val="auto"/>
                <w:kern w:val="0"/>
                <w:sz w:val="18"/>
                <w:szCs w:val="18"/>
                <w:lang w:eastAsia="zh" w:bidi="ar"/>
              </w:rPr>
              <w:t>新农大教发〔2023〕36号</w:t>
            </w:r>
            <w:r>
              <w:rPr>
                <w:rFonts w:hint="eastAsia" w:ascii="宋体" w:hAnsi="宋体" w:cs="宋体"/>
                <w:color w:val="auto"/>
                <w:kern w:val="0"/>
                <w:sz w:val="18"/>
                <w:szCs w:val="18"/>
                <w:lang w:bidi="ar"/>
              </w:rPr>
              <w:t>）中的竞赛项目进行认定；</w:t>
            </w:r>
          </w:p>
          <w:p w14:paraId="7286E8D5">
            <w:pPr>
              <w:widowControl/>
              <w:spacing w:line="240" w:lineRule="exact"/>
              <w:jc w:val="left"/>
              <w:textAlignment w:val="center"/>
              <w:rPr>
                <w:color w:val="auto"/>
                <w:sz w:val="18"/>
                <w:szCs w:val="18"/>
              </w:rPr>
            </w:pPr>
            <w:r>
              <w:rPr>
                <w:rFonts w:hint="eastAsia" w:ascii="宋体" w:hAnsi="宋体" w:cs="宋体"/>
                <w:color w:val="auto"/>
                <w:kern w:val="0"/>
                <w:sz w:val="18"/>
                <w:szCs w:val="18"/>
                <w:lang w:bidi="ar"/>
              </w:rPr>
              <w:t>6.</w:t>
            </w:r>
            <w:r>
              <w:rPr>
                <w:rFonts w:ascii="宋体" w:hAnsi="宋体" w:cs="宋体"/>
                <w:color w:val="auto"/>
                <w:kern w:val="0"/>
                <w:sz w:val="18"/>
                <w:szCs w:val="18"/>
                <w:lang w:bidi="ar"/>
              </w:rPr>
              <w:t>此项累加最高不超过20分。</w:t>
            </w:r>
          </w:p>
        </w:tc>
      </w:tr>
      <w:tr w14:paraId="5870B90F">
        <w:tblPrEx>
          <w:tblCellMar>
            <w:top w:w="0" w:type="dxa"/>
            <w:left w:w="108" w:type="dxa"/>
            <w:bottom w:w="0" w:type="dxa"/>
            <w:right w:w="108" w:type="dxa"/>
          </w:tblCellMar>
        </w:tblPrEx>
        <w:trPr>
          <w:trHeight w:val="497"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26EDE585">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21098C09">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06D0C582">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738338C2">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二等奖：15分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1FB248C3">
            <w:pPr>
              <w:widowControl/>
              <w:spacing w:line="240" w:lineRule="exact"/>
              <w:jc w:val="left"/>
              <w:rPr>
                <w:rFonts w:hint="eastAsia" w:ascii="宋体" w:hAnsi="宋体" w:cs="宋体"/>
                <w:color w:val="auto"/>
                <w:sz w:val="18"/>
                <w:szCs w:val="18"/>
              </w:rPr>
            </w:pPr>
          </w:p>
        </w:tc>
      </w:tr>
      <w:tr w14:paraId="1C63FBF8">
        <w:tblPrEx>
          <w:tblCellMar>
            <w:top w:w="0" w:type="dxa"/>
            <w:left w:w="108" w:type="dxa"/>
            <w:bottom w:w="0" w:type="dxa"/>
            <w:right w:w="108" w:type="dxa"/>
          </w:tblCellMar>
        </w:tblPrEx>
        <w:trPr>
          <w:trHeight w:val="511"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7AB97CC4">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63579462">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6D0580C1">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10353273">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三等奖：10分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1B46A826">
            <w:pPr>
              <w:widowControl/>
              <w:spacing w:line="240" w:lineRule="exact"/>
              <w:jc w:val="left"/>
              <w:rPr>
                <w:rFonts w:hint="eastAsia" w:ascii="宋体" w:hAnsi="宋体" w:cs="宋体"/>
                <w:color w:val="auto"/>
                <w:sz w:val="18"/>
                <w:szCs w:val="18"/>
              </w:rPr>
            </w:pPr>
          </w:p>
        </w:tc>
      </w:tr>
      <w:tr w14:paraId="5956AB78">
        <w:tblPrEx>
          <w:tblCellMar>
            <w:top w:w="0" w:type="dxa"/>
            <w:left w:w="108" w:type="dxa"/>
            <w:bottom w:w="0" w:type="dxa"/>
            <w:right w:w="108" w:type="dxa"/>
          </w:tblCellMar>
        </w:tblPrEx>
        <w:trPr>
          <w:trHeight w:val="512"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57CDE0DB">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3DDB4E68">
            <w:pPr>
              <w:widowControl/>
              <w:spacing w:line="240" w:lineRule="exact"/>
              <w:jc w:val="center"/>
              <w:rPr>
                <w:rFonts w:hint="eastAsia" w:ascii="宋体" w:hAnsi="宋体" w:cs="宋体"/>
                <w:b/>
                <w:bCs/>
                <w:color w:val="auto"/>
                <w:sz w:val="24"/>
                <w:szCs w:val="24"/>
              </w:rPr>
            </w:pP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14:paraId="20546780">
            <w:pPr>
              <w:widowControl/>
              <w:spacing w:line="240" w:lineRule="exact"/>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自治区级</w:t>
            </w:r>
          </w:p>
        </w:tc>
        <w:tc>
          <w:tcPr>
            <w:tcW w:w="3864" w:type="dxa"/>
            <w:tcBorders>
              <w:top w:val="single" w:color="000000" w:sz="4" w:space="0"/>
              <w:left w:val="single" w:color="000000" w:sz="4" w:space="0"/>
              <w:bottom w:val="single" w:color="000000" w:sz="4" w:space="0"/>
              <w:right w:val="single" w:color="000000" w:sz="4" w:space="0"/>
            </w:tcBorders>
            <w:vAlign w:val="center"/>
          </w:tcPr>
          <w:p w14:paraId="18A90DDF">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一等奖：15分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58188A13">
            <w:pPr>
              <w:widowControl/>
              <w:spacing w:line="240" w:lineRule="exact"/>
              <w:jc w:val="left"/>
              <w:rPr>
                <w:rFonts w:hint="eastAsia" w:ascii="宋体" w:hAnsi="宋体" w:cs="宋体"/>
                <w:color w:val="auto"/>
                <w:sz w:val="18"/>
                <w:szCs w:val="18"/>
              </w:rPr>
            </w:pPr>
          </w:p>
        </w:tc>
      </w:tr>
      <w:tr w14:paraId="45827819">
        <w:tblPrEx>
          <w:tblCellMar>
            <w:top w:w="0" w:type="dxa"/>
            <w:left w:w="108" w:type="dxa"/>
            <w:bottom w:w="0" w:type="dxa"/>
            <w:right w:w="108" w:type="dxa"/>
          </w:tblCellMar>
        </w:tblPrEx>
        <w:trPr>
          <w:trHeight w:val="535"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3C016750">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1D9DD65F">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45DF7566">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46F750B0">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二等奖：10分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6015D370">
            <w:pPr>
              <w:widowControl/>
              <w:spacing w:line="240" w:lineRule="exact"/>
              <w:jc w:val="left"/>
              <w:rPr>
                <w:rFonts w:hint="eastAsia" w:ascii="宋体" w:hAnsi="宋体" w:cs="宋体"/>
                <w:color w:val="auto"/>
                <w:sz w:val="18"/>
                <w:szCs w:val="18"/>
              </w:rPr>
            </w:pPr>
          </w:p>
        </w:tc>
      </w:tr>
      <w:tr w14:paraId="2C51B95F">
        <w:tblPrEx>
          <w:tblCellMar>
            <w:top w:w="0" w:type="dxa"/>
            <w:left w:w="108" w:type="dxa"/>
            <w:bottom w:w="0" w:type="dxa"/>
            <w:right w:w="108" w:type="dxa"/>
          </w:tblCellMar>
        </w:tblPrEx>
        <w:trPr>
          <w:trHeight w:val="525"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2D14107B">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36F44980">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3442E8FF">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2770F185">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三等奖：5分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45E493A2">
            <w:pPr>
              <w:widowControl/>
              <w:spacing w:line="240" w:lineRule="exact"/>
              <w:jc w:val="left"/>
              <w:rPr>
                <w:rFonts w:hint="eastAsia" w:ascii="宋体" w:hAnsi="宋体" w:cs="宋体"/>
                <w:color w:val="auto"/>
                <w:sz w:val="18"/>
                <w:szCs w:val="18"/>
              </w:rPr>
            </w:pPr>
          </w:p>
        </w:tc>
      </w:tr>
      <w:tr w14:paraId="0DA5D154">
        <w:tblPrEx>
          <w:tblCellMar>
            <w:top w:w="0" w:type="dxa"/>
            <w:left w:w="108" w:type="dxa"/>
            <w:bottom w:w="0" w:type="dxa"/>
            <w:right w:w="108" w:type="dxa"/>
          </w:tblCellMar>
        </w:tblPrEx>
        <w:trPr>
          <w:trHeight w:val="478"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5AE21F4">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0ECE23BC">
            <w:pPr>
              <w:widowControl/>
              <w:spacing w:line="240" w:lineRule="exact"/>
              <w:jc w:val="center"/>
              <w:rPr>
                <w:rFonts w:hint="eastAsia" w:ascii="宋体" w:hAnsi="宋体" w:cs="宋体"/>
                <w:b/>
                <w:bCs/>
                <w:color w:val="auto"/>
                <w:sz w:val="24"/>
                <w:szCs w:val="24"/>
              </w:rPr>
            </w:pP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14:paraId="60BD00B7">
            <w:pPr>
              <w:widowControl/>
              <w:spacing w:line="240" w:lineRule="exact"/>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校级</w:t>
            </w:r>
          </w:p>
        </w:tc>
        <w:tc>
          <w:tcPr>
            <w:tcW w:w="3864" w:type="dxa"/>
            <w:tcBorders>
              <w:top w:val="single" w:color="000000" w:sz="4" w:space="0"/>
              <w:left w:val="single" w:color="000000" w:sz="4" w:space="0"/>
              <w:bottom w:val="single" w:color="000000" w:sz="4" w:space="0"/>
              <w:right w:val="single" w:color="000000" w:sz="4" w:space="0"/>
            </w:tcBorders>
            <w:vAlign w:val="center"/>
          </w:tcPr>
          <w:p w14:paraId="5F1C6BD5">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一等奖：5分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137CEBA3">
            <w:pPr>
              <w:widowControl/>
              <w:spacing w:line="240" w:lineRule="exact"/>
              <w:jc w:val="left"/>
              <w:rPr>
                <w:rFonts w:hint="eastAsia" w:ascii="宋体" w:hAnsi="宋体" w:cs="宋体"/>
                <w:color w:val="auto"/>
                <w:sz w:val="18"/>
                <w:szCs w:val="18"/>
              </w:rPr>
            </w:pPr>
          </w:p>
        </w:tc>
      </w:tr>
      <w:tr w14:paraId="6F3B9058">
        <w:tblPrEx>
          <w:tblCellMar>
            <w:top w:w="0" w:type="dxa"/>
            <w:left w:w="108" w:type="dxa"/>
            <w:bottom w:w="0" w:type="dxa"/>
            <w:right w:w="108" w:type="dxa"/>
          </w:tblCellMar>
        </w:tblPrEx>
        <w:trPr>
          <w:trHeight w:val="497"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3F111ED0">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34C09B02">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6CA450EC">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5564D1F1">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二等奖：3分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3A188B45">
            <w:pPr>
              <w:widowControl/>
              <w:spacing w:line="240" w:lineRule="exact"/>
              <w:jc w:val="left"/>
              <w:rPr>
                <w:rFonts w:hint="eastAsia" w:ascii="宋体" w:hAnsi="宋体" w:cs="宋体"/>
                <w:color w:val="auto"/>
                <w:sz w:val="18"/>
                <w:szCs w:val="18"/>
              </w:rPr>
            </w:pPr>
          </w:p>
        </w:tc>
      </w:tr>
      <w:tr w14:paraId="1BA0437D">
        <w:tblPrEx>
          <w:tblCellMar>
            <w:top w:w="0" w:type="dxa"/>
            <w:left w:w="108" w:type="dxa"/>
            <w:bottom w:w="0" w:type="dxa"/>
            <w:right w:w="108" w:type="dxa"/>
          </w:tblCellMar>
        </w:tblPrEx>
        <w:trPr>
          <w:trHeight w:val="477"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28E3ACAD">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01BCB9FE">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12D1DF94">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437FAAD7">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三等奖：1分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1B6613C8">
            <w:pPr>
              <w:widowControl/>
              <w:spacing w:line="240" w:lineRule="exact"/>
              <w:jc w:val="left"/>
              <w:rPr>
                <w:rFonts w:hint="eastAsia" w:ascii="宋体" w:hAnsi="宋体" w:cs="宋体"/>
                <w:color w:val="auto"/>
                <w:sz w:val="18"/>
                <w:szCs w:val="18"/>
              </w:rPr>
            </w:pPr>
          </w:p>
        </w:tc>
      </w:tr>
      <w:tr w14:paraId="6F2693E5">
        <w:tblPrEx>
          <w:tblCellMar>
            <w:top w:w="0" w:type="dxa"/>
            <w:left w:w="108" w:type="dxa"/>
            <w:bottom w:w="0" w:type="dxa"/>
            <w:right w:w="108" w:type="dxa"/>
          </w:tblCellMar>
        </w:tblPrEx>
        <w:trPr>
          <w:trHeight w:val="624"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6F8E07B2">
            <w:pPr>
              <w:widowControl/>
              <w:spacing w:line="240" w:lineRule="exact"/>
              <w:jc w:val="center"/>
              <w:rPr>
                <w:rFonts w:hint="eastAsia" w:ascii="宋体" w:hAnsi="宋体" w:cs="宋体"/>
                <w:b/>
                <w:bCs/>
                <w:color w:val="auto"/>
                <w:sz w:val="24"/>
                <w:szCs w:val="24"/>
              </w:rPr>
            </w:pPr>
          </w:p>
        </w:tc>
        <w:tc>
          <w:tcPr>
            <w:tcW w:w="1944" w:type="dxa"/>
            <w:vMerge w:val="restart"/>
            <w:tcBorders>
              <w:top w:val="single" w:color="000000" w:sz="4" w:space="0"/>
              <w:left w:val="single" w:color="000000" w:sz="4" w:space="0"/>
              <w:bottom w:val="single" w:color="000000" w:sz="4" w:space="0"/>
              <w:right w:val="single" w:color="000000" w:sz="4" w:space="0"/>
            </w:tcBorders>
            <w:vAlign w:val="center"/>
          </w:tcPr>
          <w:p w14:paraId="540DB82C">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科研项目</w:t>
            </w:r>
          </w:p>
          <w:p w14:paraId="75736948">
            <w:pPr>
              <w:widowControl/>
              <w:spacing w:line="240" w:lineRule="exact"/>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（满分20分）</w:t>
            </w:r>
          </w:p>
        </w:tc>
        <w:tc>
          <w:tcPr>
            <w:tcW w:w="5232" w:type="dxa"/>
            <w:gridSpan w:val="2"/>
            <w:tcBorders>
              <w:top w:val="single" w:color="000000" w:sz="4" w:space="0"/>
              <w:left w:val="single" w:color="000000" w:sz="4" w:space="0"/>
              <w:bottom w:val="single" w:color="000000" w:sz="4" w:space="0"/>
              <w:right w:val="single" w:color="000000" w:sz="4" w:space="0"/>
            </w:tcBorders>
            <w:vAlign w:val="center"/>
          </w:tcPr>
          <w:p w14:paraId="54322750">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主持国家级创新创业计划项目：立项20分</w:t>
            </w:r>
          </w:p>
        </w:tc>
        <w:tc>
          <w:tcPr>
            <w:tcW w:w="6181" w:type="dxa"/>
            <w:vMerge w:val="restart"/>
            <w:tcBorders>
              <w:top w:val="single" w:color="000000" w:sz="4" w:space="0"/>
              <w:left w:val="single" w:color="000000" w:sz="4" w:space="0"/>
              <w:bottom w:val="single" w:color="000000" w:sz="4" w:space="0"/>
              <w:right w:val="single" w:color="000000" w:sz="4" w:space="0"/>
            </w:tcBorders>
            <w:vAlign w:val="center"/>
          </w:tcPr>
          <w:p w14:paraId="1DF5115D">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1.项目加分仅对主持人进行认定；</w:t>
            </w:r>
          </w:p>
          <w:p w14:paraId="4601A370">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2.项目级别以学校下发文件为准，若毕业前未结项，将上报学校取消推免资格；</w:t>
            </w:r>
          </w:p>
          <w:p w14:paraId="0C897F77">
            <w:pPr>
              <w:widowControl/>
              <w:spacing w:line="240" w:lineRule="exact"/>
              <w:jc w:val="left"/>
              <w:textAlignment w:val="center"/>
              <w:rPr>
                <w:color w:val="auto"/>
                <w:sz w:val="18"/>
                <w:szCs w:val="18"/>
              </w:rPr>
            </w:pPr>
            <w:r>
              <w:rPr>
                <w:rFonts w:hint="eastAsia" w:ascii="宋体" w:hAnsi="宋体" w:cs="宋体"/>
                <w:color w:val="auto"/>
                <w:kern w:val="0"/>
                <w:sz w:val="18"/>
                <w:szCs w:val="18"/>
                <w:lang w:bidi="ar"/>
              </w:rPr>
              <w:t>3.此项累加最高不超过20分。</w:t>
            </w:r>
          </w:p>
        </w:tc>
      </w:tr>
      <w:tr w14:paraId="3A40A5BB">
        <w:tblPrEx>
          <w:tblCellMar>
            <w:top w:w="0" w:type="dxa"/>
            <w:left w:w="108" w:type="dxa"/>
            <w:bottom w:w="0" w:type="dxa"/>
            <w:right w:w="108" w:type="dxa"/>
          </w:tblCellMar>
        </w:tblPrEx>
        <w:trPr>
          <w:trHeight w:val="574"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5D588167">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7582A295">
            <w:pPr>
              <w:widowControl/>
              <w:spacing w:line="240" w:lineRule="exact"/>
              <w:jc w:val="center"/>
              <w:rPr>
                <w:rFonts w:hint="eastAsia" w:ascii="宋体" w:hAnsi="宋体" w:cs="宋体"/>
                <w:b/>
                <w:bCs/>
                <w:color w:val="auto"/>
                <w:sz w:val="24"/>
                <w:szCs w:val="24"/>
              </w:rPr>
            </w:pPr>
          </w:p>
        </w:tc>
        <w:tc>
          <w:tcPr>
            <w:tcW w:w="5232" w:type="dxa"/>
            <w:gridSpan w:val="2"/>
            <w:tcBorders>
              <w:top w:val="single" w:color="000000" w:sz="4" w:space="0"/>
              <w:left w:val="single" w:color="000000" w:sz="4" w:space="0"/>
              <w:bottom w:val="single" w:color="000000" w:sz="4" w:space="0"/>
              <w:right w:val="single" w:color="000000" w:sz="4" w:space="0"/>
            </w:tcBorders>
            <w:vAlign w:val="center"/>
          </w:tcPr>
          <w:p w14:paraId="5D757167">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主持省级创新创业计划项目：立项15分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502C5966">
            <w:pPr>
              <w:widowControl/>
              <w:spacing w:line="240" w:lineRule="exact"/>
              <w:jc w:val="left"/>
              <w:textAlignment w:val="center"/>
              <w:rPr>
                <w:rFonts w:hint="eastAsia" w:ascii="宋体" w:hAnsi="宋体" w:cs="宋体"/>
                <w:color w:val="auto"/>
                <w:kern w:val="0"/>
                <w:sz w:val="18"/>
                <w:szCs w:val="18"/>
                <w:lang w:bidi="ar"/>
              </w:rPr>
            </w:pPr>
          </w:p>
        </w:tc>
      </w:tr>
      <w:tr w14:paraId="69216BE8">
        <w:tblPrEx>
          <w:tblCellMar>
            <w:top w:w="0" w:type="dxa"/>
            <w:left w:w="108" w:type="dxa"/>
            <w:bottom w:w="0" w:type="dxa"/>
            <w:right w:w="108" w:type="dxa"/>
          </w:tblCellMar>
        </w:tblPrEx>
        <w:trPr>
          <w:trHeight w:val="669"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7AE13AFC">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55350A36">
            <w:pPr>
              <w:widowControl/>
              <w:spacing w:line="240" w:lineRule="exact"/>
              <w:jc w:val="center"/>
              <w:rPr>
                <w:rFonts w:hint="eastAsia" w:ascii="宋体" w:hAnsi="宋体" w:cs="宋体"/>
                <w:b/>
                <w:bCs/>
                <w:color w:val="auto"/>
                <w:sz w:val="24"/>
                <w:szCs w:val="24"/>
              </w:rPr>
            </w:pPr>
          </w:p>
        </w:tc>
        <w:tc>
          <w:tcPr>
            <w:tcW w:w="5232" w:type="dxa"/>
            <w:gridSpan w:val="2"/>
            <w:tcBorders>
              <w:top w:val="single" w:color="000000" w:sz="4" w:space="0"/>
              <w:left w:val="single" w:color="000000" w:sz="4" w:space="0"/>
              <w:bottom w:val="single" w:color="000000" w:sz="4" w:space="0"/>
              <w:right w:val="single" w:color="000000" w:sz="4" w:space="0"/>
            </w:tcBorders>
            <w:vAlign w:val="center"/>
          </w:tcPr>
          <w:p w14:paraId="02DA0082">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主持校级创新创业计划项目：立项10分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7DC89935">
            <w:pPr>
              <w:widowControl/>
              <w:spacing w:line="240" w:lineRule="exact"/>
              <w:jc w:val="left"/>
              <w:textAlignment w:val="center"/>
              <w:rPr>
                <w:rFonts w:hint="eastAsia" w:ascii="宋体" w:hAnsi="宋体" w:cs="宋体"/>
                <w:color w:val="auto"/>
                <w:kern w:val="0"/>
                <w:sz w:val="18"/>
                <w:szCs w:val="18"/>
                <w:lang w:bidi="ar"/>
              </w:rPr>
            </w:pPr>
          </w:p>
        </w:tc>
      </w:tr>
      <w:tr w14:paraId="7F1EE559">
        <w:tblPrEx>
          <w:tblCellMar>
            <w:top w:w="0" w:type="dxa"/>
            <w:left w:w="108" w:type="dxa"/>
            <w:bottom w:w="0" w:type="dxa"/>
            <w:right w:w="108" w:type="dxa"/>
          </w:tblCellMar>
        </w:tblPrEx>
        <w:trPr>
          <w:trHeight w:val="564" w:hRule="atLeast"/>
        </w:trPr>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75A3EF21">
            <w:pPr>
              <w:widowControl/>
              <w:spacing w:line="240" w:lineRule="exact"/>
              <w:jc w:val="center"/>
              <w:textAlignment w:val="center"/>
              <w:rPr>
                <w:rFonts w:hint="eastAsia" w:ascii="宋体" w:hAnsi="宋体" w:cs="宋体"/>
                <w:b/>
                <w:bCs/>
                <w:color w:val="auto"/>
                <w:sz w:val="24"/>
                <w:szCs w:val="24"/>
              </w:rPr>
            </w:pPr>
          </w:p>
        </w:tc>
        <w:tc>
          <w:tcPr>
            <w:tcW w:w="1944" w:type="dxa"/>
            <w:vMerge w:val="restart"/>
            <w:tcBorders>
              <w:top w:val="single" w:color="000000" w:sz="4" w:space="0"/>
              <w:left w:val="single" w:color="000000" w:sz="4" w:space="0"/>
              <w:bottom w:val="single" w:color="000000" w:sz="4" w:space="0"/>
              <w:right w:val="single" w:color="000000" w:sz="4" w:space="0"/>
            </w:tcBorders>
            <w:vAlign w:val="center"/>
          </w:tcPr>
          <w:p w14:paraId="02AF2720">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外语水平</w:t>
            </w:r>
          </w:p>
          <w:p w14:paraId="1703F74D">
            <w:pPr>
              <w:widowControl/>
              <w:spacing w:line="240" w:lineRule="exact"/>
              <w:jc w:val="center"/>
              <w:textAlignment w:val="center"/>
              <w:rPr>
                <w:rFonts w:hint="eastAsia" w:ascii="宋体" w:hAnsi="宋体" w:cs="宋体"/>
                <w:b/>
                <w:bCs/>
                <w:color w:val="auto"/>
                <w:sz w:val="24"/>
                <w:szCs w:val="24"/>
              </w:rPr>
            </w:pPr>
            <w:r>
              <w:rPr>
                <w:rFonts w:hint="eastAsia" w:ascii="宋体" w:hAnsi="宋体" w:cs="宋体"/>
                <w:b/>
                <w:bCs/>
                <w:color w:val="auto"/>
                <w:kern w:val="0"/>
                <w:sz w:val="24"/>
                <w:szCs w:val="24"/>
                <w:lang w:bidi="ar"/>
              </w:rPr>
              <w:t>（满分10分）</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14:paraId="7D695139">
            <w:pPr>
              <w:widowControl/>
              <w:spacing w:line="240" w:lineRule="exact"/>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外语水平</w:t>
            </w:r>
          </w:p>
        </w:tc>
        <w:tc>
          <w:tcPr>
            <w:tcW w:w="3864" w:type="dxa"/>
            <w:tcBorders>
              <w:top w:val="single" w:color="000000" w:sz="4" w:space="0"/>
              <w:left w:val="single" w:color="000000" w:sz="4" w:space="0"/>
              <w:bottom w:val="single" w:color="000000" w:sz="4" w:space="0"/>
              <w:right w:val="single" w:color="000000" w:sz="4" w:space="0"/>
            </w:tcBorders>
            <w:vAlign w:val="center"/>
          </w:tcPr>
          <w:p w14:paraId="1D433891">
            <w:pPr>
              <w:widowControl/>
              <w:spacing w:line="240" w:lineRule="exact"/>
              <w:jc w:val="left"/>
              <w:textAlignment w:val="center"/>
              <w:rPr>
                <w:rFonts w:hint="eastAsia" w:ascii="宋体" w:hAnsi="宋体" w:cs="宋体"/>
                <w:b/>
                <w:bCs/>
                <w:color w:val="auto"/>
                <w:sz w:val="18"/>
                <w:szCs w:val="18"/>
              </w:rPr>
            </w:pPr>
            <w:r>
              <w:rPr>
                <w:rStyle w:val="8"/>
                <w:rFonts w:hint="default"/>
                <w:b w:val="0"/>
                <w:bCs w:val="0"/>
                <w:color w:val="auto"/>
                <w:sz w:val="18"/>
                <w:szCs w:val="18"/>
                <w:lang w:bidi="ar"/>
              </w:rPr>
              <w:t>四级425分以上：5分</w:t>
            </w:r>
            <w:r>
              <w:rPr>
                <w:rStyle w:val="7"/>
                <w:rFonts w:hint="default"/>
                <w:color w:val="auto"/>
                <w:sz w:val="18"/>
                <w:szCs w:val="18"/>
                <w:lang w:bidi="ar"/>
              </w:rPr>
              <w:t xml:space="preserve"> </w:t>
            </w:r>
          </w:p>
        </w:tc>
        <w:tc>
          <w:tcPr>
            <w:tcW w:w="6181" w:type="dxa"/>
            <w:vMerge w:val="restart"/>
            <w:tcBorders>
              <w:top w:val="single" w:color="000000" w:sz="4" w:space="0"/>
              <w:left w:val="single" w:color="000000" w:sz="4" w:space="0"/>
              <w:bottom w:val="single" w:color="000000" w:sz="4" w:space="0"/>
              <w:right w:val="single" w:color="000000" w:sz="4" w:space="0"/>
            </w:tcBorders>
            <w:vAlign w:val="center"/>
          </w:tcPr>
          <w:p w14:paraId="5C2EFB6C">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此项分数不累加，同类考试以单项最高得分记分。</w:t>
            </w:r>
          </w:p>
        </w:tc>
      </w:tr>
      <w:tr w14:paraId="75BB4AC0">
        <w:tblPrEx>
          <w:tblCellMar>
            <w:top w:w="0" w:type="dxa"/>
            <w:left w:w="108" w:type="dxa"/>
            <w:bottom w:w="0" w:type="dxa"/>
            <w:right w:w="108" w:type="dxa"/>
          </w:tblCellMar>
        </w:tblPrEx>
        <w:trPr>
          <w:trHeight w:val="515"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659F1AC">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709F0780">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681E997C">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90A32">
            <w:pPr>
              <w:widowControl/>
              <w:spacing w:line="240" w:lineRule="exact"/>
              <w:jc w:val="left"/>
              <w:textAlignment w:val="center"/>
              <w:rPr>
                <w:rFonts w:hint="eastAsia" w:ascii="宋体" w:hAnsi="宋体" w:cs="宋体"/>
                <w:b/>
                <w:bCs/>
                <w:color w:val="auto"/>
                <w:sz w:val="18"/>
                <w:szCs w:val="18"/>
              </w:rPr>
            </w:pPr>
            <w:r>
              <w:rPr>
                <w:rStyle w:val="8"/>
                <w:rFonts w:hint="default"/>
                <w:b w:val="0"/>
                <w:bCs w:val="0"/>
                <w:color w:val="auto"/>
                <w:sz w:val="18"/>
                <w:szCs w:val="18"/>
                <w:lang w:bidi="ar"/>
              </w:rPr>
              <w:t>六级425分以上：10分</w:t>
            </w:r>
            <w:r>
              <w:rPr>
                <w:rStyle w:val="7"/>
                <w:rFonts w:hint="default"/>
                <w:color w:val="auto"/>
                <w:sz w:val="18"/>
                <w:szCs w:val="18"/>
                <w:lang w:bidi="ar"/>
              </w:rPr>
              <w:t xml:space="preserve">          </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3BA2B065">
            <w:pPr>
              <w:widowControl/>
              <w:spacing w:line="240" w:lineRule="exact"/>
              <w:jc w:val="left"/>
              <w:rPr>
                <w:rFonts w:hint="eastAsia" w:ascii="宋体" w:hAnsi="宋体" w:cs="宋体"/>
                <w:color w:val="auto"/>
                <w:sz w:val="18"/>
                <w:szCs w:val="18"/>
              </w:rPr>
            </w:pPr>
          </w:p>
        </w:tc>
      </w:tr>
      <w:tr w14:paraId="00B0FB78">
        <w:tblPrEx>
          <w:tblCellMar>
            <w:top w:w="0" w:type="dxa"/>
            <w:left w:w="108" w:type="dxa"/>
            <w:bottom w:w="0" w:type="dxa"/>
            <w:right w:w="108" w:type="dxa"/>
          </w:tblCellMar>
        </w:tblPrEx>
        <w:trPr>
          <w:trHeight w:val="537"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14FE5902">
            <w:pPr>
              <w:widowControl/>
              <w:spacing w:line="240" w:lineRule="exact"/>
              <w:jc w:val="center"/>
              <w:rPr>
                <w:rFonts w:hint="eastAsia" w:ascii="宋体" w:hAnsi="宋体" w:cs="宋体"/>
                <w:b/>
                <w:bCs/>
                <w:color w:val="auto"/>
                <w:sz w:val="24"/>
                <w:szCs w:val="24"/>
              </w:rPr>
            </w:pPr>
          </w:p>
        </w:tc>
        <w:tc>
          <w:tcPr>
            <w:tcW w:w="1944" w:type="dxa"/>
            <w:vMerge w:val="restart"/>
            <w:tcBorders>
              <w:top w:val="single" w:color="000000" w:sz="4" w:space="0"/>
              <w:left w:val="single" w:color="000000" w:sz="4" w:space="0"/>
              <w:bottom w:val="single" w:color="000000" w:sz="4" w:space="0"/>
              <w:right w:val="single" w:color="000000" w:sz="4" w:space="0"/>
            </w:tcBorders>
            <w:vAlign w:val="center"/>
          </w:tcPr>
          <w:p w14:paraId="2676EA3B">
            <w:pPr>
              <w:widowControl/>
              <w:spacing w:line="240" w:lineRule="exact"/>
              <w:jc w:val="center"/>
              <w:textAlignment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参军入伍服兵役、学生工作、志愿服务等其他奖励</w:t>
            </w:r>
          </w:p>
          <w:p w14:paraId="1B4C9F50">
            <w:pPr>
              <w:widowControl/>
              <w:spacing w:line="240" w:lineRule="exact"/>
              <w:jc w:val="center"/>
              <w:textAlignment w:val="center"/>
              <w:rPr>
                <w:color w:val="auto"/>
              </w:rPr>
            </w:pPr>
            <w:r>
              <w:rPr>
                <w:rFonts w:hint="eastAsia" w:ascii="宋体" w:hAnsi="宋体" w:cs="宋体"/>
                <w:b/>
                <w:bCs/>
                <w:color w:val="auto"/>
                <w:kern w:val="0"/>
                <w:sz w:val="24"/>
                <w:szCs w:val="24"/>
                <w:lang w:bidi="ar"/>
              </w:rPr>
              <w:t>（满分20分）</w:t>
            </w: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14:paraId="652022A1">
            <w:pPr>
              <w:widowControl/>
              <w:spacing w:line="240" w:lineRule="exact"/>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参军入伍服兵役（满分5分）</w:t>
            </w:r>
          </w:p>
        </w:tc>
        <w:tc>
          <w:tcPr>
            <w:tcW w:w="3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1F359">
            <w:pPr>
              <w:widowControl/>
              <w:spacing w:line="240" w:lineRule="exact"/>
              <w:jc w:val="left"/>
              <w:textAlignment w:val="center"/>
              <w:rPr>
                <w:rStyle w:val="8"/>
                <w:rFonts w:hint="default"/>
                <w:b w:val="0"/>
                <w:bCs w:val="0"/>
                <w:color w:val="auto"/>
                <w:sz w:val="18"/>
                <w:szCs w:val="18"/>
                <w:lang w:bidi="ar"/>
              </w:rPr>
            </w:pPr>
            <w:r>
              <w:rPr>
                <w:rFonts w:hint="eastAsia" w:ascii="宋体" w:hAnsi="宋体" w:cs="宋体"/>
                <w:color w:val="auto"/>
                <w:kern w:val="0"/>
                <w:sz w:val="18"/>
                <w:szCs w:val="18"/>
                <w:lang w:bidi="ar"/>
              </w:rPr>
              <w:t>服役期间获“优秀义务兵”荣誉：5分</w:t>
            </w:r>
          </w:p>
        </w:tc>
        <w:tc>
          <w:tcPr>
            <w:tcW w:w="6181" w:type="dxa"/>
            <w:tcBorders>
              <w:top w:val="single" w:color="000000" w:sz="4" w:space="0"/>
              <w:left w:val="single" w:color="000000" w:sz="4" w:space="0"/>
              <w:bottom w:val="single" w:color="000000" w:sz="4" w:space="0"/>
              <w:right w:val="single" w:color="000000" w:sz="4" w:space="0"/>
            </w:tcBorders>
            <w:vAlign w:val="center"/>
          </w:tcPr>
          <w:p w14:paraId="62583BFD">
            <w:pPr>
              <w:widowControl/>
              <w:spacing w:line="240" w:lineRule="exact"/>
              <w:jc w:val="left"/>
              <w:rPr>
                <w:rFonts w:hint="eastAsia" w:ascii="宋体" w:hAnsi="宋体" w:cs="宋体"/>
                <w:color w:val="auto"/>
                <w:sz w:val="18"/>
                <w:szCs w:val="18"/>
              </w:rPr>
            </w:pPr>
          </w:p>
        </w:tc>
      </w:tr>
      <w:tr w14:paraId="532FF277">
        <w:tblPrEx>
          <w:tblCellMar>
            <w:top w:w="0" w:type="dxa"/>
            <w:left w:w="108" w:type="dxa"/>
            <w:bottom w:w="0" w:type="dxa"/>
            <w:right w:w="108" w:type="dxa"/>
          </w:tblCellMar>
        </w:tblPrEx>
        <w:trPr>
          <w:trHeight w:val="511"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66C9CB4">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437FF54A">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2A3BB921">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641F">
            <w:pPr>
              <w:widowControl/>
              <w:spacing w:line="240" w:lineRule="exact"/>
              <w:jc w:val="left"/>
              <w:textAlignment w:val="center"/>
              <w:rPr>
                <w:rStyle w:val="8"/>
                <w:rFonts w:hint="default"/>
                <w:b w:val="0"/>
                <w:bCs w:val="0"/>
                <w:color w:val="auto"/>
                <w:sz w:val="18"/>
                <w:szCs w:val="18"/>
                <w:lang w:bidi="ar"/>
              </w:rPr>
            </w:pPr>
            <w:r>
              <w:rPr>
                <w:rFonts w:hint="eastAsia" w:ascii="宋体" w:hAnsi="宋体" w:cs="宋体"/>
                <w:color w:val="auto"/>
                <w:kern w:val="0"/>
                <w:sz w:val="18"/>
                <w:szCs w:val="18"/>
                <w:lang w:bidi="ar"/>
              </w:rPr>
              <w:t>服役期间未获荣誉：3分</w:t>
            </w:r>
          </w:p>
        </w:tc>
        <w:tc>
          <w:tcPr>
            <w:tcW w:w="6181" w:type="dxa"/>
            <w:tcBorders>
              <w:top w:val="single" w:color="000000" w:sz="4" w:space="0"/>
              <w:left w:val="single" w:color="000000" w:sz="4" w:space="0"/>
              <w:bottom w:val="single" w:color="000000" w:sz="4" w:space="0"/>
              <w:right w:val="single" w:color="000000" w:sz="4" w:space="0"/>
            </w:tcBorders>
            <w:vAlign w:val="center"/>
          </w:tcPr>
          <w:p w14:paraId="1C52110D">
            <w:pPr>
              <w:widowControl/>
              <w:spacing w:line="240" w:lineRule="exact"/>
              <w:jc w:val="left"/>
              <w:rPr>
                <w:rFonts w:hint="eastAsia" w:ascii="宋体" w:hAnsi="宋体" w:cs="宋体"/>
                <w:color w:val="auto"/>
                <w:sz w:val="18"/>
                <w:szCs w:val="18"/>
              </w:rPr>
            </w:pPr>
          </w:p>
        </w:tc>
      </w:tr>
      <w:tr w14:paraId="256133E3">
        <w:tblPrEx>
          <w:tblCellMar>
            <w:top w:w="0" w:type="dxa"/>
            <w:left w:w="108" w:type="dxa"/>
            <w:bottom w:w="0" w:type="dxa"/>
            <w:right w:w="108" w:type="dxa"/>
          </w:tblCellMar>
        </w:tblPrEx>
        <w:trPr>
          <w:trHeight w:val="626"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C4360D8">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1B7EBA76">
            <w:pPr>
              <w:widowControl/>
              <w:spacing w:line="240" w:lineRule="exact"/>
              <w:jc w:val="center"/>
              <w:rPr>
                <w:rFonts w:hint="eastAsia" w:ascii="宋体" w:hAnsi="宋体" w:cs="宋体"/>
                <w:b/>
                <w:bCs/>
                <w:color w:val="auto"/>
                <w:sz w:val="24"/>
                <w:szCs w:val="24"/>
              </w:rPr>
            </w:pP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14:paraId="7A9781B9">
            <w:pPr>
              <w:widowControl/>
              <w:spacing w:line="240" w:lineRule="exact"/>
              <w:jc w:val="center"/>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学生工作</w:t>
            </w:r>
          </w:p>
          <w:p w14:paraId="4DD286EB">
            <w:pPr>
              <w:widowControl/>
              <w:spacing w:line="240" w:lineRule="exact"/>
              <w:jc w:val="center"/>
              <w:textAlignment w:val="center"/>
              <w:rPr>
                <w:rFonts w:hint="eastAsia" w:ascii="宋体" w:hAnsi="宋体" w:cs="宋体"/>
                <w:color w:val="auto"/>
                <w:sz w:val="18"/>
                <w:szCs w:val="18"/>
              </w:rPr>
            </w:pPr>
            <w:r>
              <w:rPr>
                <w:rFonts w:hint="eastAsia" w:ascii="宋体" w:hAnsi="宋体" w:cs="宋体"/>
                <w:color w:val="auto"/>
                <w:kern w:val="0"/>
                <w:sz w:val="18"/>
                <w:szCs w:val="18"/>
                <w:lang w:bidi="ar"/>
              </w:rPr>
              <w:t>（满分8分）</w:t>
            </w:r>
          </w:p>
        </w:tc>
        <w:tc>
          <w:tcPr>
            <w:tcW w:w="3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894BE">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校学生会组织主席团成员：8分</w:t>
            </w:r>
          </w:p>
        </w:tc>
        <w:tc>
          <w:tcPr>
            <w:tcW w:w="6181" w:type="dxa"/>
            <w:vMerge w:val="restart"/>
            <w:tcBorders>
              <w:top w:val="single" w:color="000000" w:sz="4" w:space="0"/>
              <w:left w:val="single" w:color="000000" w:sz="4" w:space="0"/>
              <w:right w:val="single" w:color="000000" w:sz="4" w:space="0"/>
            </w:tcBorders>
            <w:vAlign w:val="center"/>
          </w:tcPr>
          <w:p w14:paraId="150CCC19">
            <w:pPr>
              <w:widowControl/>
              <w:spacing w:line="240" w:lineRule="exact"/>
              <w:jc w:val="left"/>
              <w:textAlignment w:val="center"/>
              <w:rPr>
                <w:rFonts w:hint="eastAsia" w:ascii="宋体" w:hAnsi="宋体" w:cs="宋体"/>
                <w:color w:val="auto"/>
                <w:kern w:val="0"/>
                <w:sz w:val="18"/>
                <w:szCs w:val="18"/>
                <w:lang w:bidi="ar"/>
              </w:rPr>
            </w:pPr>
          </w:p>
          <w:p w14:paraId="261D1D46">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1.同一职务原则上需任职满一个学年，未满一学年不加分；同一个职务连续担任两个学年可按照两个职务进行加分；任多职务者，最多认定2项职务加分；</w:t>
            </w:r>
          </w:p>
          <w:p w14:paraId="502D1267">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2.此项上限为8分。</w:t>
            </w:r>
          </w:p>
        </w:tc>
      </w:tr>
      <w:tr w14:paraId="4E8F5636">
        <w:tblPrEx>
          <w:tblCellMar>
            <w:top w:w="0" w:type="dxa"/>
            <w:left w:w="108" w:type="dxa"/>
            <w:bottom w:w="0" w:type="dxa"/>
            <w:right w:w="108" w:type="dxa"/>
          </w:tblCellMar>
        </w:tblPrEx>
        <w:trPr>
          <w:trHeight w:val="590"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63EE214A">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2CAD1CF3">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54A1472F">
            <w:pPr>
              <w:widowControl/>
              <w:spacing w:line="240" w:lineRule="exact"/>
              <w:jc w:val="center"/>
              <w:textAlignment w:val="center"/>
              <w:rPr>
                <w:rFonts w:hint="eastAsia" w:ascii="宋体" w:hAnsi="宋体" w:cs="宋体"/>
                <w:color w:val="auto"/>
                <w:kern w:val="0"/>
                <w:sz w:val="18"/>
                <w:szCs w:val="18"/>
                <w:lang w:bidi="ar"/>
              </w:rPr>
            </w:pPr>
          </w:p>
        </w:tc>
        <w:tc>
          <w:tcPr>
            <w:tcW w:w="3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69D5E">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校学生会组织其它学生干部：6分</w:t>
            </w:r>
          </w:p>
        </w:tc>
        <w:tc>
          <w:tcPr>
            <w:tcW w:w="6181" w:type="dxa"/>
            <w:vMerge w:val="continue"/>
            <w:tcBorders>
              <w:left w:val="single" w:color="000000" w:sz="4" w:space="0"/>
              <w:right w:val="single" w:color="000000" w:sz="4" w:space="0"/>
            </w:tcBorders>
            <w:vAlign w:val="center"/>
          </w:tcPr>
          <w:p w14:paraId="7C5762C4">
            <w:pPr>
              <w:widowControl/>
              <w:spacing w:line="240" w:lineRule="exact"/>
              <w:jc w:val="left"/>
              <w:textAlignment w:val="center"/>
              <w:rPr>
                <w:rFonts w:hint="eastAsia" w:ascii="宋体" w:hAnsi="宋体" w:cs="宋体"/>
                <w:color w:val="auto"/>
                <w:kern w:val="0"/>
                <w:sz w:val="18"/>
                <w:szCs w:val="18"/>
                <w:lang w:bidi="ar"/>
              </w:rPr>
            </w:pPr>
          </w:p>
        </w:tc>
      </w:tr>
      <w:tr w14:paraId="32AB26F5">
        <w:tblPrEx>
          <w:tblCellMar>
            <w:top w:w="0" w:type="dxa"/>
            <w:left w:w="108" w:type="dxa"/>
            <w:bottom w:w="0" w:type="dxa"/>
            <w:right w:w="108" w:type="dxa"/>
          </w:tblCellMar>
        </w:tblPrEx>
        <w:trPr>
          <w:trHeight w:val="579"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3C80A2F7">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6F29E2FC">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09D2C7B5">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052908CC">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院学生会组织主席团成员：5分</w:t>
            </w:r>
          </w:p>
        </w:tc>
        <w:tc>
          <w:tcPr>
            <w:tcW w:w="6181" w:type="dxa"/>
            <w:vMerge w:val="continue"/>
            <w:tcBorders>
              <w:left w:val="single" w:color="000000" w:sz="4" w:space="0"/>
              <w:right w:val="single" w:color="000000" w:sz="4" w:space="0"/>
            </w:tcBorders>
            <w:vAlign w:val="center"/>
          </w:tcPr>
          <w:p w14:paraId="44CB5F80">
            <w:pPr>
              <w:widowControl/>
              <w:spacing w:line="240" w:lineRule="exact"/>
              <w:jc w:val="left"/>
              <w:rPr>
                <w:rFonts w:hint="eastAsia" w:ascii="宋体" w:hAnsi="宋体" w:cs="宋体"/>
                <w:color w:val="auto"/>
                <w:sz w:val="18"/>
                <w:szCs w:val="18"/>
              </w:rPr>
            </w:pPr>
          </w:p>
        </w:tc>
      </w:tr>
      <w:tr w14:paraId="089D533B">
        <w:tblPrEx>
          <w:tblCellMar>
            <w:top w:w="0" w:type="dxa"/>
            <w:left w:w="108" w:type="dxa"/>
            <w:bottom w:w="0" w:type="dxa"/>
            <w:right w:w="108" w:type="dxa"/>
          </w:tblCellMar>
        </w:tblPrEx>
        <w:trPr>
          <w:trHeight w:val="590"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5CDCFC1D">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5D85313B">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1E6FE449">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70AAE7E1">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院学生会组织其它学生干部：3分</w:t>
            </w:r>
          </w:p>
        </w:tc>
        <w:tc>
          <w:tcPr>
            <w:tcW w:w="6181" w:type="dxa"/>
            <w:vMerge w:val="continue"/>
            <w:tcBorders>
              <w:left w:val="single" w:color="000000" w:sz="4" w:space="0"/>
              <w:right w:val="single" w:color="000000" w:sz="4" w:space="0"/>
            </w:tcBorders>
            <w:vAlign w:val="center"/>
          </w:tcPr>
          <w:p w14:paraId="17E6EE0E">
            <w:pPr>
              <w:widowControl/>
              <w:spacing w:line="240" w:lineRule="exact"/>
              <w:jc w:val="left"/>
              <w:rPr>
                <w:rFonts w:hint="eastAsia" w:ascii="宋体" w:hAnsi="宋体" w:cs="宋体"/>
                <w:color w:val="auto"/>
                <w:sz w:val="18"/>
                <w:szCs w:val="18"/>
              </w:rPr>
            </w:pPr>
          </w:p>
        </w:tc>
      </w:tr>
      <w:tr w14:paraId="3F6A8A2F">
        <w:tblPrEx>
          <w:tblCellMar>
            <w:top w:w="0" w:type="dxa"/>
            <w:left w:w="108" w:type="dxa"/>
            <w:bottom w:w="0" w:type="dxa"/>
            <w:right w:w="108" w:type="dxa"/>
          </w:tblCellMar>
        </w:tblPrEx>
        <w:trPr>
          <w:trHeight w:val="674"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5722C056">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20575F9C">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061FB544">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2C0B737B">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各班班委：班长、团支部书记、学习委员5分；其他班委3分</w:t>
            </w:r>
          </w:p>
        </w:tc>
        <w:tc>
          <w:tcPr>
            <w:tcW w:w="6181" w:type="dxa"/>
            <w:vMerge w:val="continue"/>
            <w:tcBorders>
              <w:left w:val="single" w:color="000000" w:sz="4" w:space="0"/>
              <w:bottom w:val="single" w:color="000000" w:sz="4" w:space="0"/>
              <w:right w:val="single" w:color="000000" w:sz="4" w:space="0"/>
            </w:tcBorders>
            <w:vAlign w:val="center"/>
          </w:tcPr>
          <w:p w14:paraId="3F185B47">
            <w:pPr>
              <w:widowControl/>
              <w:spacing w:line="240" w:lineRule="exact"/>
              <w:jc w:val="left"/>
              <w:rPr>
                <w:rFonts w:hint="eastAsia" w:ascii="宋体" w:hAnsi="宋体" w:cs="宋体"/>
                <w:color w:val="auto"/>
                <w:sz w:val="18"/>
                <w:szCs w:val="18"/>
              </w:rPr>
            </w:pPr>
          </w:p>
        </w:tc>
      </w:tr>
      <w:tr w14:paraId="40EEAF18">
        <w:tblPrEx>
          <w:tblCellMar>
            <w:top w:w="0" w:type="dxa"/>
            <w:left w:w="108" w:type="dxa"/>
            <w:bottom w:w="0" w:type="dxa"/>
            <w:right w:w="108" w:type="dxa"/>
          </w:tblCellMar>
        </w:tblPrEx>
        <w:trPr>
          <w:trHeight w:val="586"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19293E07">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6606D04D">
            <w:pPr>
              <w:widowControl/>
              <w:spacing w:line="240" w:lineRule="exact"/>
              <w:jc w:val="center"/>
              <w:rPr>
                <w:rFonts w:hint="eastAsia" w:ascii="宋体" w:hAnsi="宋体" w:cs="宋体"/>
                <w:b/>
                <w:bCs/>
                <w:color w:val="auto"/>
                <w:sz w:val="24"/>
                <w:szCs w:val="24"/>
              </w:rPr>
            </w:pPr>
          </w:p>
        </w:tc>
        <w:tc>
          <w:tcPr>
            <w:tcW w:w="1368" w:type="dxa"/>
            <w:vMerge w:val="restart"/>
            <w:tcBorders>
              <w:top w:val="single" w:color="000000" w:sz="4" w:space="0"/>
              <w:left w:val="single" w:color="000000" w:sz="4" w:space="0"/>
              <w:bottom w:val="single" w:color="000000" w:sz="4" w:space="0"/>
              <w:right w:val="single" w:color="000000" w:sz="4" w:space="0"/>
            </w:tcBorders>
            <w:vAlign w:val="center"/>
          </w:tcPr>
          <w:p w14:paraId="0B3CE194">
            <w:pPr>
              <w:widowControl/>
              <w:spacing w:line="240" w:lineRule="exact"/>
              <w:jc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志愿服务及其他</w:t>
            </w:r>
          </w:p>
          <w:p w14:paraId="60D22FA6">
            <w:pPr>
              <w:widowControl/>
              <w:spacing w:line="240" w:lineRule="exact"/>
              <w:jc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（满分7分）</w:t>
            </w:r>
          </w:p>
          <w:p w14:paraId="67A4B79B">
            <w:pPr>
              <w:widowControl/>
              <w:spacing w:line="240" w:lineRule="exact"/>
              <w:jc w:val="center"/>
              <w:textAlignment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641E1623">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国际志愿者服务：5分</w:t>
            </w:r>
          </w:p>
        </w:tc>
        <w:tc>
          <w:tcPr>
            <w:tcW w:w="6181" w:type="dxa"/>
            <w:vMerge w:val="restart"/>
            <w:tcBorders>
              <w:top w:val="single" w:color="000000" w:sz="4" w:space="0"/>
              <w:left w:val="single" w:color="000000" w:sz="4" w:space="0"/>
              <w:right w:val="single" w:color="000000" w:sz="4" w:space="0"/>
            </w:tcBorders>
            <w:vAlign w:val="center"/>
          </w:tcPr>
          <w:p w14:paraId="4C84864D">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1.统计时间节点为入学当年9月1日起，截至申请推免当年9月1日；</w:t>
            </w:r>
          </w:p>
          <w:p w14:paraId="2CDB58E2">
            <w:pPr>
              <w:widowControl/>
              <w:spacing w:line="240" w:lineRule="exact"/>
              <w:jc w:val="left"/>
              <w:textAlignment w:val="center"/>
              <w:rPr>
                <w:rFonts w:hint="eastAsia" w:ascii="宋体" w:hAnsi="宋体" w:cs="宋体"/>
                <w:strike/>
                <w:color w:val="auto"/>
                <w:sz w:val="18"/>
                <w:szCs w:val="18"/>
              </w:rPr>
            </w:pPr>
            <w:r>
              <w:rPr>
                <w:rFonts w:hint="eastAsia" w:ascii="宋体" w:hAnsi="宋体" w:cs="宋体"/>
                <w:color w:val="auto"/>
                <w:kern w:val="0"/>
                <w:sz w:val="18"/>
                <w:szCs w:val="18"/>
                <w:lang w:bidi="ar"/>
              </w:rPr>
              <w:t>2.申请人提供承办单位相应证明。（由中国志愿者网或志愿汇上出具相应作证证明，如无公章需提供相应的佐证材料）。</w:t>
            </w:r>
          </w:p>
        </w:tc>
      </w:tr>
      <w:tr w14:paraId="31EF4359">
        <w:tblPrEx>
          <w:tblCellMar>
            <w:top w:w="0" w:type="dxa"/>
            <w:left w:w="108" w:type="dxa"/>
            <w:bottom w:w="0" w:type="dxa"/>
            <w:right w:w="108" w:type="dxa"/>
          </w:tblCellMar>
        </w:tblPrEx>
        <w:trPr>
          <w:trHeight w:val="565"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264BDFAA">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2BB55080">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07666D67">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642C3570">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国家志愿者服务：4分</w:t>
            </w:r>
          </w:p>
        </w:tc>
        <w:tc>
          <w:tcPr>
            <w:tcW w:w="6181" w:type="dxa"/>
            <w:vMerge w:val="continue"/>
            <w:tcBorders>
              <w:left w:val="single" w:color="000000" w:sz="4" w:space="0"/>
              <w:right w:val="single" w:color="000000" w:sz="4" w:space="0"/>
            </w:tcBorders>
            <w:vAlign w:val="center"/>
          </w:tcPr>
          <w:p w14:paraId="2196473B">
            <w:pPr>
              <w:widowControl/>
              <w:spacing w:line="240" w:lineRule="exact"/>
              <w:jc w:val="left"/>
              <w:rPr>
                <w:rFonts w:hint="eastAsia" w:ascii="宋体" w:hAnsi="宋体" w:cs="宋体"/>
                <w:color w:val="auto"/>
                <w:sz w:val="18"/>
                <w:szCs w:val="18"/>
              </w:rPr>
            </w:pPr>
          </w:p>
        </w:tc>
      </w:tr>
      <w:tr w14:paraId="5F8B89B3">
        <w:tblPrEx>
          <w:tblCellMar>
            <w:top w:w="0" w:type="dxa"/>
            <w:left w:w="108" w:type="dxa"/>
            <w:bottom w:w="0" w:type="dxa"/>
            <w:right w:w="108" w:type="dxa"/>
          </w:tblCellMar>
        </w:tblPrEx>
        <w:trPr>
          <w:trHeight w:val="537"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501FC142">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1ADC6212">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613FE398">
            <w:pPr>
              <w:widowControl/>
              <w:spacing w:line="240" w:lineRule="exact"/>
              <w:jc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2E2F8A73">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自治区志愿者服务：3分</w:t>
            </w:r>
          </w:p>
        </w:tc>
        <w:tc>
          <w:tcPr>
            <w:tcW w:w="6181" w:type="dxa"/>
            <w:vMerge w:val="continue"/>
            <w:tcBorders>
              <w:left w:val="single" w:color="000000" w:sz="4" w:space="0"/>
              <w:right w:val="single" w:color="000000" w:sz="4" w:space="0"/>
            </w:tcBorders>
            <w:vAlign w:val="center"/>
          </w:tcPr>
          <w:p w14:paraId="54CCA95A">
            <w:pPr>
              <w:widowControl/>
              <w:spacing w:line="240" w:lineRule="exact"/>
              <w:jc w:val="left"/>
              <w:rPr>
                <w:rFonts w:hint="eastAsia" w:ascii="宋体" w:hAnsi="宋体" w:cs="宋体"/>
                <w:color w:val="auto"/>
                <w:sz w:val="18"/>
                <w:szCs w:val="18"/>
              </w:rPr>
            </w:pPr>
          </w:p>
        </w:tc>
      </w:tr>
      <w:tr w14:paraId="618E3E7C">
        <w:tblPrEx>
          <w:tblCellMar>
            <w:top w:w="0" w:type="dxa"/>
            <w:left w:w="108" w:type="dxa"/>
            <w:bottom w:w="0" w:type="dxa"/>
            <w:right w:w="108" w:type="dxa"/>
          </w:tblCellMar>
        </w:tblPrEx>
        <w:trPr>
          <w:trHeight w:val="588"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39B9E0A0">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21CECFBD">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25960373">
            <w:pPr>
              <w:widowControl/>
              <w:spacing w:line="240" w:lineRule="exact"/>
              <w:jc w:val="center"/>
              <w:textAlignment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2519D92A">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校级、市级志愿者服务：2分</w:t>
            </w:r>
          </w:p>
        </w:tc>
        <w:tc>
          <w:tcPr>
            <w:tcW w:w="6181" w:type="dxa"/>
            <w:vMerge w:val="continue"/>
            <w:tcBorders>
              <w:left w:val="single" w:color="000000" w:sz="4" w:space="0"/>
              <w:right w:val="single" w:color="000000" w:sz="4" w:space="0"/>
            </w:tcBorders>
            <w:vAlign w:val="center"/>
          </w:tcPr>
          <w:p w14:paraId="364A96D6">
            <w:pPr>
              <w:widowControl/>
              <w:spacing w:line="240" w:lineRule="exact"/>
              <w:jc w:val="left"/>
              <w:textAlignment w:val="center"/>
              <w:rPr>
                <w:rFonts w:hint="eastAsia" w:ascii="宋体" w:hAnsi="宋体" w:cs="宋体"/>
                <w:color w:val="auto"/>
                <w:sz w:val="18"/>
                <w:szCs w:val="18"/>
              </w:rPr>
            </w:pPr>
          </w:p>
        </w:tc>
      </w:tr>
      <w:tr w14:paraId="0AB28C5D">
        <w:tblPrEx>
          <w:tblCellMar>
            <w:top w:w="0" w:type="dxa"/>
            <w:left w:w="108" w:type="dxa"/>
            <w:bottom w:w="0" w:type="dxa"/>
            <w:right w:w="108" w:type="dxa"/>
          </w:tblCellMar>
        </w:tblPrEx>
        <w:trPr>
          <w:trHeight w:val="636"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3E5D6278">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1F977B6C">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1166B24F">
            <w:pPr>
              <w:widowControl/>
              <w:spacing w:line="240" w:lineRule="exact"/>
              <w:jc w:val="center"/>
              <w:textAlignment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vAlign w:val="center"/>
          </w:tcPr>
          <w:p w14:paraId="2BD32C89">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院级志愿者服务：1分</w:t>
            </w:r>
          </w:p>
        </w:tc>
        <w:tc>
          <w:tcPr>
            <w:tcW w:w="6181" w:type="dxa"/>
            <w:vMerge w:val="continue"/>
            <w:tcBorders>
              <w:left w:val="single" w:color="000000" w:sz="4" w:space="0"/>
              <w:bottom w:val="single" w:color="000000" w:sz="4" w:space="0"/>
              <w:right w:val="single" w:color="000000" w:sz="4" w:space="0"/>
            </w:tcBorders>
            <w:vAlign w:val="center"/>
          </w:tcPr>
          <w:p w14:paraId="5F604136">
            <w:pPr>
              <w:widowControl/>
              <w:spacing w:line="240" w:lineRule="exact"/>
              <w:jc w:val="left"/>
              <w:textAlignment w:val="center"/>
              <w:rPr>
                <w:rFonts w:hint="eastAsia" w:ascii="宋体" w:hAnsi="宋体" w:cs="宋体"/>
                <w:color w:val="auto"/>
                <w:sz w:val="18"/>
                <w:szCs w:val="18"/>
              </w:rPr>
            </w:pPr>
          </w:p>
        </w:tc>
      </w:tr>
      <w:tr w14:paraId="2DFD5BEE">
        <w:tblPrEx>
          <w:tblCellMar>
            <w:top w:w="0" w:type="dxa"/>
            <w:left w:w="108" w:type="dxa"/>
            <w:bottom w:w="0" w:type="dxa"/>
            <w:right w:w="108" w:type="dxa"/>
          </w:tblCellMar>
        </w:tblPrEx>
        <w:trPr>
          <w:trHeight w:val="646"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7607C111">
            <w:pPr>
              <w:widowControl/>
              <w:spacing w:line="240" w:lineRule="exact"/>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3BD799FF">
            <w:pPr>
              <w:widowControl/>
              <w:spacing w:line="240" w:lineRule="exact"/>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21381A9C">
            <w:pPr>
              <w:widowControl/>
              <w:spacing w:line="240" w:lineRule="exact"/>
              <w:jc w:val="center"/>
              <w:textAlignment w:val="center"/>
              <w:rPr>
                <w:rFonts w:hint="eastAsia" w:ascii="宋体" w:hAnsi="宋体" w:cs="宋体"/>
                <w:color w:val="auto"/>
                <w:sz w:val="18"/>
                <w:szCs w:val="18"/>
              </w:rPr>
            </w:pPr>
          </w:p>
        </w:tc>
        <w:tc>
          <w:tcPr>
            <w:tcW w:w="3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09D0B">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国家级奖励或荣誉：一等奖7分，二等奖6分，三等奖5分，优秀奖及其它奖3分</w:t>
            </w:r>
          </w:p>
        </w:tc>
        <w:tc>
          <w:tcPr>
            <w:tcW w:w="6181" w:type="dxa"/>
            <w:vMerge w:val="restart"/>
            <w:tcBorders>
              <w:top w:val="single" w:color="000000" w:sz="4" w:space="0"/>
              <w:left w:val="single" w:color="000000" w:sz="4" w:space="0"/>
              <w:bottom w:val="single" w:color="000000" w:sz="4" w:space="0"/>
              <w:right w:val="single" w:color="000000" w:sz="4" w:space="0"/>
            </w:tcBorders>
            <w:vAlign w:val="center"/>
          </w:tcPr>
          <w:p w14:paraId="321CF425">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1.颁发奖励或授予荣誉的单位须为政府、机关、事业单位、学校等合法官方组织，以学院推免生遴选工作小组认定为准；</w:t>
            </w:r>
          </w:p>
          <w:p w14:paraId="5DDB957B">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2.荣誉称号类按照相应级别的一等奖标准予以加分；（历年评优文件中的荣誉称号。先进个人：三好学生、三好学生标兵、优秀共青团干部、优秀学生干部、优秀共青团员、优秀学生会干部。各类学生单项奖：自强笃志之星、文明诚信之星、才艺体育之星、创新创业之星、志愿服务之星、民族团结之星）（历年评优文件之外：高等数学学习标兵、社会实践先进个人、最美志愿者、优秀心理委员等）</w:t>
            </w:r>
          </w:p>
          <w:p w14:paraId="0A32F7C4">
            <w:pPr>
              <w:widowControl/>
              <w:spacing w:line="240" w:lineRule="exact"/>
              <w:jc w:val="left"/>
              <w:textAlignment w:val="center"/>
              <w:rPr>
                <w:rFonts w:hint="eastAsia" w:ascii="宋体" w:hAnsi="宋体" w:cs="宋体"/>
                <w:color w:val="auto"/>
                <w:kern w:val="0"/>
                <w:sz w:val="18"/>
                <w:szCs w:val="18"/>
                <w:lang w:bidi="ar"/>
              </w:rPr>
            </w:pPr>
            <w:r>
              <w:rPr>
                <w:rFonts w:hint="eastAsia" w:ascii="宋体" w:hAnsi="宋体" w:cs="宋体"/>
                <w:color w:val="auto"/>
                <w:kern w:val="0"/>
                <w:sz w:val="18"/>
                <w:szCs w:val="18"/>
                <w:lang w:bidi="ar"/>
              </w:rPr>
              <w:t>3.奖学金类荣誉不予加分；</w:t>
            </w:r>
          </w:p>
          <w:p w14:paraId="6C35F13C">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4.此项分数可累加，同一级别奖励、荣誉类加分不得超过该级别上限分数。</w:t>
            </w:r>
          </w:p>
        </w:tc>
      </w:tr>
      <w:tr w14:paraId="2ECC7F6D">
        <w:tblPrEx>
          <w:tblCellMar>
            <w:top w:w="0" w:type="dxa"/>
            <w:left w:w="108" w:type="dxa"/>
            <w:bottom w:w="0" w:type="dxa"/>
            <w:right w:w="108" w:type="dxa"/>
          </w:tblCellMar>
        </w:tblPrEx>
        <w:trPr>
          <w:trHeight w:val="607"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B658792">
            <w:pPr>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1B6E44EE">
            <w:pPr>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21FC1271">
            <w:pPr>
              <w:jc w:val="center"/>
              <w:rPr>
                <w:rFonts w:hint="eastAsia" w:ascii="宋体" w:hAnsi="宋体" w:cs="宋体"/>
                <w:color w:val="auto"/>
                <w:sz w:val="20"/>
              </w:rPr>
            </w:pPr>
          </w:p>
        </w:tc>
        <w:tc>
          <w:tcPr>
            <w:tcW w:w="3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24369">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省部级奖励或荣誉：一等奖6分，二等奖5分，三等奖4分，优秀奖及其它奖2分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2D1932F5">
            <w:pPr>
              <w:jc w:val="left"/>
              <w:rPr>
                <w:rFonts w:hint="eastAsia" w:ascii="宋体" w:hAnsi="宋体" w:cs="宋体"/>
                <w:color w:val="auto"/>
                <w:sz w:val="20"/>
              </w:rPr>
            </w:pPr>
          </w:p>
        </w:tc>
      </w:tr>
      <w:tr w14:paraId="0C13568F">
        <w:tblPrEx>
          <w:tblCellMar>
            <w:top w:w="0" w:type="dxa"/>
            <w:left w:w="108" w:type="dxa"/>
            <w:bottom w:w="0" w:type="dxa"/>
            <w:right w:w="108" w:type="dxa"/>
          </w:tblCellMar>
        </w:tblPrEx>
        <w:trPr>
          <w:trHeight w:val="631"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6A222CD8">
            <w:pPr>
              <w:jc w:val="center"/>
              <w:rPr>
                <w:rFonts w:hint="eastAsia" w:ascii="宋体" w:hAnsi="宋体" w:cs="宋体"/>
                <w:b/>
                <w:bCs/>
                <w:color w:val="auto"/>
                <w:sz w:val="24"/>
                <w:szCs w:val="24"/>
              </w:rPr>
            </w:pPr>
          </w:p>
        </w:tc>
        <w:tc>
          <w:tcPr>
            <w:tcW w:w="1944" w:type="dxa"/>
            <w:vMerge w:val="continue"/>
            <w:tcBorders>
              <w:top w:val="single" w:color="000000" w:sz="4" w:space="0"/>
              <w:left w:val="single" w:color="000000" w:sz="4" w:space="0"/>
              <w:right w:val="single" w:color="000000" w:sz="4" w:space="0"/>
            </w:tcBorders>
            <w:vAlign w:val="center"/>
          </w:tcPr>
          <w:p w14:paraId="3255945D">
            <w:pPr>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642DFD9B">
            <w:pPr>
              <w:jc w:val="center"/>
              <w:rPr>
                <w:rFonts w:hint="eastAsia" w:ascii="宋体" w:hAnsi="宋体" w:cs="宋体"/>
                <w:color w:val="auto"/>
                <w:sz w:val="20"/>
              </w:rPr>
            </w:pPr>
          </w:p>
        </w:tc>
        <w:tc>
          <w:tcPr>
            <w:tcW w:w="3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61943">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厅局级、校级奖励或荣誉：一等奖5，二等奖4分，三等奖2分，优秀奖及其它奖1分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76C265AB">
            <w:pPr>
              <w:jc w:val="left"/>
              <w:rPr>
                <w:rFonts w:hint="eastAsia" w:ascii="宋体" w:hAnsi="宋体" w:cs="宋体"/>
                <w:color w:val="auto"/>
                <w:sz w:val="20"/>
              </w:rPr>
            </w:pPr>
          </w:p>
        </w:tc>
      </w:tr>
      <w:tr w14:paraId="034C0547">
        <w:trPr>
          <w:trHeight w:val="535" w:hRule="atLeast"/>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E924897">
            <w:pPr>
              <w:jc w:val="center"/>
              <w:rPr>
                <w:rFonts w:hint="eastAsia" w:ascii="宋体" w:hAnsi="宋体" w:cs="宋体"/>
                <w:b/>
                <w:bCs/>
                <w:color w:val="auto"/>
                <w:sz w:val="24"/>
                <w:szCs w:val="24"/>
              </w:rPr>
            </w:pPr>
          </w:p>
        </w:tc>
        <w:tc>
          <w:tcPr>
            <w:tcW w:w="1944" w:type="dxa"/>
            <w:vMerge w:val="continue"/>
            <w:tcBorders>
              <w:left w:val="single" w:color="000000" w:sz="4" w:space="0"/>
              <w:bottom w:val="single" w:color="000000" w:sz="4" w:space="0"/>
              <w:right w:val="single" w:color="000000" w:sz="4" w:space="0"/>
            </w:tcBorders>
            <w:vAlign w:val="center"/>
          </w:tcPr>
          <w:p w14:paraId="535E5C63">
            <w:pPr>
              <w:jc w:val="center"/>
              <w:rPr>
                <w:rFonts w:hint="eastAsia" w:ascii="宋体" w:hAnsi="宋体" w:cs="宋体"/>
                <w:b/>
                <w:bCs/>
                <w:color w:val="auto"/>
                <w:sz w:val="24"/>
                <w:szCs w:val="24"/>
              </w:rPr>
            </w:pPr>
          </w:p>
        </w:tc>
        <w:tc>
          <w:tcPr>
            <w:tcW w:w="1368" w:type="dxa"/>
            <w:vMerge w:val="continue"/>
            <w:tcBorders>
              <w:top w:val="single" w:color="000000" w:sz="4" w:space="0"/>
              <w:left w:val="single" w:color="000000" w:sz="4" w:space="0"/>
              <w:bottom w:val="single" w:color="000000" w:sz="4" w:space="0"/>
              <w:right w:val="single" w:color="000000" w:sz="4" w:space="0"/>
            </w:tcBorders>
            <w:vAlign w:val="center"/>
          </w:tcPr>
          <w:p w14:paraId="11D30C0D">
            <w:pPr>
              <w:jc w:val="center"/>
              <w:rPr>
                <w:rFonts w:hint="eastAsia" w:ascii="宋体" w:hAnsi="宋体" w:cs="宋体"/>
                <w:color w:val="auto"/>
                <w:sz w:val="20"/>
              </w:rPr>
            </w:pPr>
          </w:p>
        </w:tc>
        <w:tc>
          <w:tcPr>
            <w:tcW w:w="38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0B20">
            <w:pPr>
              <w:widowControl/>
              <w:spacing w:line="240" w:lineRule="exact"/>
              <w:jc w:val="left"/>
              <w:textAlignment w:val="center"/>
              <w:rPr>
                <w:rFonts w:hint="eastAsia" w:ascii="宋体" w:hAnsi="宋体" w:cs="宋体"/>
                <w:color w:val="auto"/>
                <w:sz w:val="18"/>
                <w:szCs w:val="18"/>
              </w:rPr>
            </w:pPr>
            <w:r>
              <w:rPr>
                <w:rFonts w:hint="eastAsia" w:ascii="宋体" w:hAnsi="宋体" w:cs="宋体"/>
                <w:color w:val="auto"/>
                <w:kern w:val="0"/>
                <w:sz w:val="18"/>
                <w:szCs w:val="18"/>
                <w:lang w:bidi="ar"/>
              </w:rPr>
              <w:t>院级奖励或荣誉：1分</w:t>
            </w:r>
          </w:p>
        </w:tc>
        <w:tc>
          <w:tcPr>
            <w:tcW w:w="6181" w:type="dxa"/>
            <w:vMerge w:val="continue"/>
            <w:tcBorders>
              <w:top w:val="single" w:color="000000" w:sz="4" w:space="0"/>
              <w:left w:val="single" w:color="000000" w:sz="4" w:space="0"/>
              <w:bottom w:val="single" w:color="000000" w:sz="4" w:space="0"/>
              <w:right w:val="single" w:color="000000" w:sz="4" w:space="0"/>
            </w:tcBorders>
            <w:vAlign w:val="center"/>
          </w:tcPr>
          <w:p w14:paraId="5F932424">
            <w:pPr>
              <w:jc w:val="left"/>
              <w:rPr>
                <w:rFonts w:hint="eastAsia" w:ascii="宋体" w:hAnsi="宋体" w:cs="宋体"/>
                <w:color w:val="auto"/>
                <w:sz w:val="20"/>
              </w:rPr>
            </w:pPr>
          </w:p>
        </w:tc>
      </w:tr>
      <w:tr w14:paraId="13F6EB67">
        <w:tblPrEx>
          <w:tblCellMar>
            <w:top w:w="0" w:type="dxa"/>
            <w:left w:w="108" w:type="dxa"/>
            <w:bottom w:w="0" w:type="dxa"/>
            <w:right w:w="108" w:type="dxa"/>
          </w:tblCellMar>
        </w:tblPrEx>
        <w:trPr>
          <w:trHeight w:val="90" w:hRule="atLeast"/>
        </w:trPr>
        <w:tc>
          <w:tcPr>
            <w:tcW w:w="14797" w:type="dxa"/>
            <w:gridSpan w:val="5"/>
            <w:tcBorders>
              <w:top w:val="single" w:color="000000" w:sz="4" w:space="0"/>
              <w:left w:val="single" w:color="000000" w:sz="4" w:space="0"/>
              <w:bottom w:val="single" w:color="000000" w:sz="4" w:space="0"/>
              <w:right w:val="single" w:color="000000" w:sz="4" w:space="0"/>
            </w:tcBorders>
            <w:vAlign w:val="center"/>
          </w:tcPr>
          <w:p w14:paraId="2F719728">
            <w:pPr>
              <w:widowControl/>
              <w:spacing w:line="240" w:lineRule="exact"/>
              <w:jc w:val="left"/>
              <w:textAlignment w:val="top"/>
              <w:rPr>
                <w:rStyle w:val="7"/>
                <w:rFonts w:hint="default"/>
                <w:color w:val="auto"/>
                <w:lang w:bidi="ar"/>
              </w:rPr>
            </w:pPr>
            <w:r>
              <w:rPr>
                <w:rStyle w:val="7"/>
                <w:rFonts w:hint="default"/>
                <w:color w:val="auto"/>
                <w:lang w:bidi="ar"/>
              </w:rPr>
              <w:t>注：</w:t>
            </w:r>
          </w:p>
          <w:p w14:paraId="6B44A144">
            <w:pPr>
              <w:widowControl/>
              <w:spacing w:line="240" w:lineRule="exact"/>
              <w:jc w:val="left"/>
              <w:textAlignment w:val="top"/>
              <w:rPr>
                <w:rStyle w:val="7"/>
                <w:rFonts w:hint="default"/>
                <w:color w:val="auto"/>
                <w:lang w:bidi="ar"/>
              </w:rPr>
            </w:pPr>
            <w:r>
              <w:rPr>
                <w:rStyle w:val="9"/>
                <w:color w:val="auto"/>
                <w:lang w:bidi="ar"/>
              </w:rPr>
              <w:t xml:space="preserve">[1] </w:t>
            </w:r>
            <w:r>
              <w:rPr>
                <w:rStyle w:val="7"/>
                <w:rFonts w:hint="default"/>
                <w:color w:val="auto"/>
                <w:lang w:bidi="ar"/>
              </w:rPr>
              <w:t>材料真实性：填报数据须准确可靠，各类成果的截止时间为申请推免当年的9月1日，如发现弄虚作假，将取消遴选资格，并按有关规定严肃处理；请将加分材料的简要情况填写在最右边一栏，并另行提供纸质版证明材料。</w:t>
            </w:r>
          </w:p>
          <w:p w14:paraId="4E67E68A">
            <w:pPr>
              <w:widowControl/>
              <w:spacing w:line="240" w:lineRule="exact"/>
              <w:jc w:val="left"/>
              <w:textAlignment w:val="top"/>
              <w:rPr>
                <w:rStyle w:val="7"/>
                <w:rFonts w:hint="default"/>
                <w:color w:val="auto"/>
                <w:lang w:bidi="ar"/>
              </w:rPr>
            </w:pPr>
            <w:r>
              <w:rPr>
                <w:rStyle w:val="9"/>
                <w:color w:val="auto"/>
                <w:lang w:bidi="ar"/>
              </w:rPr>
              <w:t xml:space="preserve">[2] </w:t>
            </w:r>
            <w:r>
              <w:rPr>
                <w:rStyle w:val="7"/>
                <w:rFonts w:hint="default"/>
                <w:color w:val="auto"/>
                <w:lang w:bidi="ar"/>
              </w:rPr>
              <w:t>外语水平：以证书为准，无证书或证书遗失的，以系统打印并经学院出具意见为准。</w:t>
            </w:r>
          </w:p>
          <w:p w14:paraId="27E0D1F5">
            <w:pPr>
              <w:widowControl/>
              <w:spacing w:line="240" w:lineRule="exact"/>
              <w:jc w:val="left"/>
              <w:textAlignment w:val="top"/>
              <w:rPr>
                <w:rStyle w:val="7"/>
                <w:rFonts w:hint="default"/>
                <w:color w:val="auto"/>
                <w:lang w:bidi="ar"/>
              </w:rPr>
            </w:pPr>
            <w:r>
              <w:rPr>
                <w:rStyle w:val="9"/>
                <w:color w:val="auto"/>
                <w:lang w:bidi="ar"/>
              </w:rPr>
              <w:t xml:space="preserve">[3] </w:t>
            </w:r>
            <w:r>
              <w:rPr>
                <w:rStyle w:val="7"/>
                <w:rFonts w:hint="default"/>
                <w:color w:val="auto"/>
                <w:lang w:bidi="ar"/>
              </w:rPr>
              <w:t>科研项目加分项：以立项或结题证明为准，无结题证书或批文的，以各种公布（含网上公布）并经学院证明为准。</w:t>
            </w:r>
          </w:p>
          <w:p w14:paraId="14422A9B">
            <w:pPr>
              <w:widowControl/>
              <w:spacing w:line="240" w:lineRule="exact"/>
              <w:jc w:val="left"/>
              <w:textAlignment w:val="top"/>
              <w:rPr>
                <w:rStyle w:val="7"/>
                <w:rFonts w:hint="default"/>
                <w:color w:val="auto"/>
                <w:lang w:bidi="ar"/>
              </w:rPr>
            </w:pPr>
            <w:r>
              <w:rPr>
                <w:rStyle w:val="9"/>
                <w:color w:val="auto"/>
                <w:lang w:bidi="ar"/>
              </w:rPr>
              <w:t xml:space="preserve">[4] </w:t>
            </w:r>
            <w:r>
              <w:rPr>
                <w:rStyle w:val="7"/>
                <w:rFonts w:hint="default"/>
                <w:color w:val="auto"/>
                <w:lang w:bidi="ar"/>
              </w:rPr>
              <w:t>获得发明专利、新品种权等：以收到正式的授权书为准。</w:t>
            </w:r>
          </w:p>
          <w:p w14:paraId="7B64B674">
            <w:pPr>
              <w:widowControl/>
              <w:spacing w:line="240" w:lineRule="exact"/>
              <w:jc w:val="left"/>
              <w:textAlignment w:val="top"/>
              <w:rPr>
                <w:rStyle w:val="7"/>
                <w:rFonts w:hint="default"/>
                <w:color w:val="auto"/>
                <w:lang w:bidi="ar"/>
              </w:rPr>
            </w:pPr>
            <w:r>
              <w:rPr>
                <w:rStyle w:val="9"/>
                <w:color w:val="auto"/>
                <w:lang w:bidi="ar"/>
              </w:rPr>
              <w:t xml:space="preserve">[5] </w:t>
            </w:r>
            <w:r>
              <w:rPr>
                <w:rStyle w:val="7"/>
                <w:rFonts w:hint="default"/>
                <w:color w:val="auto"/>
                <w:lang w:bidi="ar"/>
              </w:rPr>
              <w:t>学生竞赛等奖励：以证书为准，暂未取得证书时，以官方公示（含网上公布）并经学校主管部门或学院证明为准。</w:t>
            </w:r>
          </w:p>
          <w:p w14:paraId="573C2AA4">
            <w:pPr>
              <w:widowControl/>
              <w:spacing w:line="240" w:lineRule="exact"/>
              <w:jc w:val="left"/>
              <w:textAlignment w:val="top"/>
              <w:rPr>
                <w:rStyle w:val="7"/>
                <w:rFonts w:hint="default"/>
                <w:color w:val="auto"/>
                <w:lang w:bidi="ar"/>
              </w:rPr>
            </w:pPr>
            <w:r>
              <w:rPr>
                <w:rStyle w:val="9"/>
                <w:color w:val="auto"/>
                <w:lang w:bidi="ar"/>
              </w:rPr>
              <w:t xml:space="preserve">[6] </w:t>
            </w:r>
            <w:r>
              <w:rPr>
                <w:rStyle w:val="7"/>
                <w:rFonts w:hint="default"/>
                <w:color w:val="auto"/>
                <w:lang w:bidi="ar"/>
              </w:rPr>
              <w:t>单位署名要求：各类论文、专利、荣誉奖励、课题等完成人的署名单位均必须是以新疆农业大学为第</w:t>
            </w:r>
            <w:r>
              <w:rPr>
                <w:rStyle w:val="9"/>
                <w:color w:val="auto"/>
                <w:lang w:bidi="ar"/>
              </w:rPr>
              <w:t>1</w:t>
            </w:r>
            <w:r>
              <w:rPr>
                <w:rStyle w:val="7"/>
                <w:rFonts w:hint="default"/>
                <w:color w:val="auto"/>
                <w:lang w:bidi="ar"/>
              </w:rPr>
              <w:t>责任单位，其他单位或新疆农业大学非第</w:t>
            </w:r>
            <w:r>
              <w:rPr>
                <w:rStyle w:val="9"/>
                <w:color w:val="auto"/>
                <w:lang w:bidi="ar"/>
              </w:rPr>
              <w:t>1</w:t>
            </w:r>
            <w:r>
              <w:rPr>
                <w:rStyle w:val="7"/>
                <w:rFonts w:hint="default"/>
                <w:color w:val="auto"/>
                <w:lang w:bidi="ar"/>
              </w:rPr>
              <w:t>责任单位均不纳入计算。</w:t>
            </w:r>
          </w:p>
          <w:p w14:paraId="68FC05B7">
            <w:pPr>
              <w:widowControl/>
              <w:spacing w:line="240" w:lineRule="exact"/>
              <w:jc w:val="left"/>
              <w:textAlignment w:val="top"/>
              <w:rPr>
                <w:rStyle w:val="7"/>
                <w:rFonts w:hint="default"/>
                <w:color w:val="auto"/>
                <w:lang w:bidi="ar"/>
              </w:rPr>
            </w:pPr>
            <w:r>
              <w:rPr>
                <w:rStyle w:val="9"/>
                <w:color w:val="auto"/>
                <w:lang w:bidi="ar"/>
              </w:rPr>
              <w:t xml:space="preserve">[7] </w:t>
            </w:r>
            <w:r>
              <w:rPr>
                <w:rStyle w:val="7"/>
                <w:rFonts w:hint="default"/>
                <w:color w:val="auto"/>
                <w:lang w:bidi="ar"/>
              </w:rPr>
              <w:t>学术论文、知识产权、学科竞赛科研项目只认前五位，分数依次按照20%递减；其它未提及的加分项，若存在排序，均参照执行。例如：发表一篇SCI期刊，一作20分、二作16分、三作12分、四作8分、五作4分。</w:t>
            </w:r>
          </w:p>
          <w:p w14:paraId="0E21579C">
            <w:pPr>
              <w:jc w:val="left"/>
              <w:rPr>
                <w:rFonts w:hint="eastAsia" w:ascii="宋体" w:hAnsi="宋体" w:cs="宋体"/>
                <w:color w:val="auto"/>
                <w:sz w:val="20"/>
              </w:rPr>
            </w:pPr>
            <w:r>
              <w:rPr>
                <w:rStyle w:val="9"/>
                <w:color w:val="auto"/>
                <w:lang w:bidi="ar"/>
              </w:rPr>
              <w:t>[</w:t>
            </w:r>
            <w:r>
              <w:rPr>
                <w:rStyle w:val="9"/>
                <w:rFonts w:hint="eastAsia"/>
                <w:color w:val="auto"/>
                <w:lang w:bidi="ar"/>
              </w:rPr>
              <w:t>8</w:t>
            </w:r>
            <w:r>
              <w:rPr>
                <w:rStyle w:val="9"/>
                <w:color w:val="auto"/>
                <w:lang w:bidi="ar"/>
              </w:rPr>
              <w:t xml:space="preserve">] </w:t>
            </w:r>
            <w:r>
              <w:rPr>
                <w:rStyle w:val="7"/>
                <w:rFonts w:hint="default"/>
                <w:color w:val="auto"/>
                <w:lang w:bidi="ar"/>
              </w:rPr>
              <w:t xml:space="preserve">其它未尽事宜参照《新疆农业大学推荐2026年优秀应届本科毕业生免试攻读研究生工作实施办法》，由学院推免生遴选工作小组负责解释。           </w:t>
            </w:r>
          </w:p>
        </w:tc>
      </w:tr>
      <w:tr w14:paraId="09278A07">
        <w:tblPrEx>
          <w:tblCellMar>
            <w:top w:w="0" w:type="dxa"/>
            <w:left w:w="108" w:type="dxa"/>
            <w:bottom w:w="0" w:type="dxa"/>
            <w:right w:w="108" w:type="dxa"/>
          </w:tblCellMar>
        </w:tblPrEx>
        <w:trPr>
          <w:trHeight w:val="105" w:hRule="atLeast"/>
        </w:trPr>
        <w:tc>
          <w:tcPr>
            <w:tcW w:w="14797" w:type="dxa"/>
            <w:gridSpan w:val="5"/>
            <w:tcBorders>
              <w:top w:val="single" w:color="000000" w:sz="4" w:space="0"/>
              <w:left w:val="nil"/>
              <w:bottom w:val="nil"/>
              <w:right w:val="nil"/>
            </w:tcBorders>
          </w:tcPr>
          <w:p w14:paraId="285DA858">
            <w:pPr>
              <w:widowControl/>
              <w:spacing w:line="240" w:lineRule="exact"/>
              <w:jc w:val="left"/>
              <w:textAlignment w:val="top"/>
              <w:rPr>
                <w:rFonts w:hint="eastAsia" w:ascii="宋体" w:hAnsi="宋体" w:cs="宋体"/>
                <w:color w:val="auto"/>
                <w:sz w:val="20"/>
              </w:rPr>
            </w:pPr>
            <w:r>
              <w:rPr>
                <w:rStyle w:val="7"/>
                <w:rFonts w:hint="default"/>
                <w:color w:val="auto"/>
                <w:lang w:bidi="ar"/>
              </w:rPr>
              <w:t xml:space="preserve">                                                                                                                                                                            </w:t>
            </w:r>
            <w:r>
              <w:rPr>
                <w:rStyle w:val="9"/>
                <w:color w:val="auto"/>
                <w:lang w:bidi="ar"/>
              </w:rPr>
              <w:t xml:space="preserve">                                                                                                                                                                                                                                 </w:t>
            </w:r>
          </w:p>
        </w:tc>
      </w:tr>
    </w:tbl>
    <w:p w14:paraId="4080CB52">
      <w:pPr>
        <w:rPr>
          <w:rFonts w:eastAsia="方正小标宋简体"/>
          <w:sz w:val="40"/>
          <w:szCs w:val="40"/>
        </w:rPr>
      </w:pPr>
    </w:p>
    <w:p w14:paraId="4D9A140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kYmMxZjU2OGE0YTdkMjZjMzFmMzFkNDc2MDA1NjgifQ=="/>
  </w:docVars>
  <w:rsids>
    <w:rsidRoot w:val="00FA1745"/>
    <w:rsid w:val="000C65FB"/>
    <w:rsid w:val="0013747D"/>
    <w:rsid w:val="00141D2C"/>
    <w:rsid w:val="00255782"/>
    <w:rsid w:val="00272F71"/>
    <w:rsid w:val="003045E7"/>
    <w:rsid w:val="00374F9D"/>
    <w:rsid w:val="00376E3F"/>
    <w:rsid w:val="003C15D0"/>
    <w:rsid w:val="004B7DF1"/>
    <w:rsid w:val="004E6022"/>
    <w:rsid w:val="00716E9C"/>
    <w:rsid w:val="00793C82"/>
    <w:rsid w:val="007F7B33"/>
    <w:rsid w:val="008E1677"/>
    <w:rsid w:val="0093099B"/>
    <w:rsid w:val="00A4712E"/>
    <w:rsid w:val="00BB0EF1"/>
    <w:rsid w:val="00C900D3"/>
    <w:rsid w:val="00C92207"/>
    <w:rsid w:val="00D31198"/>
    <w:rsid w:val="00D449F4"/>
    <w:rsid w:val="00DC1DA8"/>
    <w:rsid w:val="00E318B2"/>
    <w:rsid w:val="00E3715D"/>
    <w:rsid w:val="00E4120A"/>
    <w:rsid w:val="00EA189A"/>
    <w:rsid w:val="00FA1745"/>
    <w:rsid w:val="00FB7C18"/>
    <w:rsid w:val="06BE1CF6"/>
    <w:rsid w:val="099948FD"/>
    <w:rsid w:val="0B0E131B"/>
    <w:rsid w:val="0C215FF4"/>
    <w:rsid w:val="0D2922EB"/>
    <w:rsid w:val="0D637C3A"/>
    <w:rsid w:val="0FD030E8"/>
    <w:rsid w:val="10E600D3"/>
    <w:rsid w:val="135E2714"/>
    <w:rsid w:val="1A595A2F"/>
    <w:rsid w:val="24B60D8A"/>
    <w:rsid w:val="26530055"/>
    <w:rsid w:val="2A720B27"/>
    <w:rsid w:val="2CAA1841"/>
    <w:rsid w:val="30CD2F5B"/>
    <w:rsid w:val="33D60378"/>
    <w:rsid w:val="39934616"/>
    <w:rsid w:val="399B34CA"/>
    <w:rsid w:val="3B7F30A4"/>
    <w:rsid w:val="4761328A"/>
    <w:rsid w:val="47883B69"/>
    <w:rsid w:val="494D47E1"/>
    <w:rsid w:val="4E726BD7"/>
    <w:rsid w:val="4FA669F9"/>
    <w:rsid w:val="51295B34"/>
    <w:rsid w:val="51C36BA7"/>
    <w:rsid w:val="53360094"/>
    <w:rsid w:val="53637590"/>
    <w:rsid w:val="56DE116E"/>
    <w:rsid w:val="58CD1D37"/>
    <w:rsid w:val="594613D8"/>
    <w:rsid w:val="59FD7B5D"/>
    <w:rsid w:val="5C052CF9"/>
    <w:rsid w:val="5D652DB5"/>
    <w:rsid w:val="5DFB0858"/>
    <w:rsid w:val="62741420"/>
    <w:rsid w:val="65CB4EC6"/>
    <w:rsid w:val="66E55C01"/>
    <w:rsid w:val="67222E22"/>
    <w:rsid w:val="679B2764"/>
    <w:rsid w:val="6EC24A7A"/>
    <w:rsid w:val="6EF56022"/>
    <w:rsid w:val="724E4FA2"/>
    <w:rsid w:val="72F5541E"/>
    <w:rsid w:val="7D292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szCs w:val="24"/>
    </w:rPr>
  </w:style>
  <w:style w:type="paragraph" w:styleId="3">
    <w:name w:val="footer"/>
    <w:basedOn w:val="1"/>
    <w:qFormat/>
    <w:uiPriority w:val="99"/>
    <w:pPr>
      <w:tabs>
        <w:tab w:val="center" w:pos="4153"/>
        <w:tab w:val="right" w:pos="8306"/>
      </w:tabs>
      <w:snapToGrid w:val="0"/>
      <w:jc w:val="left"/>
    </w:pPr>
    <w:rPr>
      <w:rFonts w:ascii="Calibri" w:hAnsi="Calibri" w:cs="宋体"/>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rFonts w:ascii="Calibri" w:hAnsi="Calibri" w:cs="宋体"/>
      <w:sz w:val="18"/>
      <w:szCs w:val="18"/>
    </w:rPr>
  </w:style>
  <w:style w:type="character" w:customStyle="1" w:styleId="7">
    <w:name w:val="font81"/>
    <w:basedOn w:val="6"/>
    <w:qFormat/>
    <w:uiPriority w:val="0"/>
    <w:rPr>
      <w:rFonts w:hint="eastAsia" w:ascii="宋体" w:hAnsi="宋体" w:eastAsia="宋体" w:cs="宋体"/>
      <w:color w:val="000000"/>
      <w:sz w:val="20"/>
      <w:szCs w:val="20"/>
      <w:u w:val="none"/>
    </w:rPr>
  </w:style>
  <w:style w:type="character" w:customStyle="1" w:styleId="8">
    <w:name w:val="font101"/>
    <w:basedOn w:val="6"/>
    <w:qFormat/>
    <w:uiPriority w:val="0"/>
    <w:rPr>
      <w:rFonts w:hint="eastAsia" w:ascii="宋体" w:hAnsi="宋体" w:eastAsia="宋体" w:cs="宋体"/>
      <w:b/>
      <w:bCs/>
      <w:color w:val="000000"/>
      <w:sz w:val="20"/>
      <w:szCs w:val="20"/>
      <w:u w:val="none"/>
    </w:rPr>
  </w:style>
  <w:style w:type="character" w:customStyle="1" w:styleId="9">
    <w:name w:val="font112"/>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2661</Words>
  <Characters>2771</Characters>
  <Lines>187</Lines>
  <Paragraphs>146</Paragraphs>
  <TotalTime>19</TotalTime>
  <ScaleCrop>false</ScaleCrop>
  <LinksUpToDate>false</LinksUpToDate>
  <CharactersWithSpaces>3404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2025-09-01T08:12:00Z</dcterms:created>
  <dc:creator>admin</dc:creator>
  <cp:lastModifiedBy>暖暖</cp:lastModifiedBy>
  <dcterms:modified xsi:type="dcterms:W3CDTF">2025-09-03T04:40:57Z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66DB4E20C2154F688E3B81FC7E622EFB_13</vt:lpwstr>
  </property>
  <property fmtid="{D5CDD505-2E9C-101B-9397-08002B2CF9AE}" pid="4" name="KSOTemplateDocerSaveRecord">
    <vt:lpwstr>eyJoZGlkIjoiMzI1MWYyOTgwYjVhZmYzYWRkNzczMzM4YzIzYzdkNjkiLCJ1c2VySWQiOiI0MzcwOTAzODIifQ==</vt:lpwstr>
  </property>
</Properties>
</file>